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3B06A" w14:textId="77777777" w:rsidR="002F6AFD" w:rsidRDefault="001A2D19" w:rsidP="00A223CA">
      <w:pPr>
        <w:rPr>
          <w:rFonts w:asciiTheme="minorHAnsi" w:hAnsiTheme="minorHAnsi" w:cstheme="minorHAnsi"/>
          <w:sz w:val="22"/>
          <w:szCs w:val="22"/>
        </w:rPr>
      </w:pPr>
      <w:r>
        <w:rPr>
          <w:rFonts w:ascii="Calibri" w:hAnsi="Calibri" w:cs="Calibri"/>
          <w:b/>
          <w:sz w:val="28"/>
        </w:rPr>
        <w:t>COMPENSATION</w:t>
      </w:r>
      <w:r w:rsidR="00E446E5" w:rsidRPr="00E446E5">
        <w:rPr>
          <w:rFonts w:ascii="Calibri" w:hAnsi="Calibri" w:cs="Calibri"/>
          <w:b/>
          <w:sz w:val="28"/>
        </w:rPr>
        <w:t xml:space="preserve"> </w:t>
      </w:r>
    </w:p>
    <w:p w14:paraId="68D3AED1" w14:textId="77777777" w:rsidR="00ED2150" w:rsidRDefault="002F6AFD" w:rsidP="002F6AFD">
      <w:pPr>
        <w:pBdr>
          <w:top w:val="single" w:sz="12" w:space="1" w:color="auto"/>
          <w:bottom w:val="single" w:sz="12" w:space="1" w:color="auto"/>
        </w:pBdr>
        <w:rPr>
          <w:rFonts w:asciiTheme="minorHAnsi" w:hAnsiTheme="minorHAnsi" w:cs="Arial"/>
        </w:rPr>
      </w:pPr>
      <w:r>
        <w:rPr>
          <w:rFonts w:asciiTheme="minorHAnsi" w:hAnsiTheme="minorHAnsi" w:cs="Arial"/>
        </w:rPr>
        <w:t>Issue</w:t>
      </w:r>
      <w:r w:rsidR="00495803">
        <w:rPr>
          <w:rFonts w:asciiTheme="minorHAnsi" w:hAnsiTheme="minorHAnsi" w:cs="Arial"/>
        </w:rPr>
        <w:t>d</w:t>
      </w:r>
      <w:r w:rsidR="00ED2150">
        <w:rPr>
          <w:rFonts w:asciiTheme="minorHAnsi" w:hAnsiTheme="minorHAnsi" w:cs="Arial"/>
        </w:rPr>
        <w:t xml:space="preserve">: </w:t>
      </w:r>
      <w:r w:rsidR="00ED2150">
        <w:rPr>
          <w:rFonts w:asciiTheme="minorHAnsi" w:hAnsiTheme="minorHAnsi" w:cs="Arial"/>
        </w:rPr>
        <w:tab/>
      </w:r>
      <w:r w:rsidR="00172867">
        <w:rPr>
          <w:rFonts w:asciiTheme="minorHAnsi" w:hAnsiTheme="minorHAnsi" w:cs="Arial"/>
        </w:rPr>
        <w:t>December 20, 2013</w:t>
      </w:r>
    </w:p>
    <w:p w14:paraId="1BE67FBD" w14:textId="5EADC40E" w:rsidR="00207763" w:rsidRDefault="00207763" w:rsidP="002F6AFD">
      <w:pPr>
        <w:pBdr>
          <w:top w:val="single" w:sz="12" w:space="1" w:color="auto"/>
          <w:bottom w:val="single" w:sz="12" w:space="1" w:color="auto"/>
        </w:pBdr>
        <w:rPr>
          <w:rFonts w:asciiTheme="minorHAnsi" w:hAnsiTheme="minorHAnsi" w:cs="Arial"/>
        </w:rPr>
      </w:pPr>
      <w:r>
        <w:rPr>
          <w:rFonts w:asciiTheme="minorHAnsi" w:hAnsiTheme="minorHAnsi" w:cs="Arial"/>
        </w:rPr>
        <w:t>Revis</w:t>
      </w:r>
      <w:r w:rsidR="00495803">
        <w:rPr>
          <w:rFonts w:asciiTheme="minorHAnsi" w:hAnsiTheme="minorHAnsi" w:cs="Arial"/>
        </w:rPr>
        <w:t>ed</w:t>
      </w:r>
      <w:r>
        <w:rPr>
          <w:rFonts w:asciiTheme="minorHAnsi" w:hAnsiTheme="minorHAnsi" w:cs="Arial"/>
        </w:rPr>
        <w:t>:</w:t>
      </w:r>
      <w:r>
        <w:rPr>
          <w:rFonts w:asciiTheme="minorHAnsi" w:hAnsiTheme="minorHAnsi" w:cs="Arial"/>
        </w:rPr>
        <w:tab/>
      </w:r>
      <w:r w:rsidR="00EB61E5">
        <w:rPr>
          <w:rFonts w:asciiTheme="minorHAnsi" w:hAnsiTheme="minorHAnsi" w:cs="Arial"/>
        </w:rPr>
        <w:t>November 05</w:t>
      </w:r>
      <w:r w:rsidR="001A61E8">
        <w:rPr>
          <w:rFonts w:asciiTheme="minorHAnsi" w:hAnsiTheme="minorHAnsi" w:cs="Arial"/>
        </w:rPr>
        <w:t>, 2019</w:t>
      </w:r>
    </w:p>
    <w:p w14:paraId="4B4730F7" w14:textId="59640813" w:rsidR="000D6DD2" w:rsidRDefault="00BE63DB" w:rsidP="002F6AFD">
      <w:pPr>
        <w:pBdr>
          <w:top w:val="single" w:sz="12" w:space="1" w:color="auto"/>
          <w:bottom w:val="single" w:sz="12" w:space="1" w:color="auto"/>
        </w:pBdr>
        <w:rPr>
          <w:rFonts w:asciiTheme="minorHAnsi" w:hAnsiTheme="minorHAnsi" w:cs="Arial"/>
        </w:rPr>
      </w:pPr>
      <w:r>
        <w:rPr>
          <w:rFonts w:asciiTheme="minorHAnsi" w:hAnsiTheme="minorHAnsi" w:cs="Arial"/>
        </w:rPr>
        <w:t xml:space="preserve">Revised </w:t>
      </w:r>
      <w:r>
        <w:rPr>
          <w:rFonts w:asciiTheme="minorHAnsi" w:hAnsiTheme="minorHAnsi" w:cs="Arial"/>
        </w:rPr>
        <w:tab/>
        <w:t>December 29, 2020</w:t>
      </w:r>
      <w:bookmarkStart w:id="0" w:name="_GoBack"/>
      <w:bookmarkEnd w:id="0"/>
    </w:p>
    <w:p w14:paraId="74BF3A24" w14:textId="0DE27C7D" w:rsidR="00ED2150" w:rsidRDefault="002F6AFD" w:rsidP="002F6AFD">
      <w:pPr>
        <w:pBdr>
          <w:top w:val="single" w:sz="12" w:space="1" w:color="auto"/>
          <w:bottom w:val="single" w:sz="12" w:space="1" w:color="auto"/>
        </w:pBdr>
        <w:rPr>
          <w:rFonts w:asciiTheme="minorHAnsi" w:hAnsiTheme="minorHAnsi" w:cs="Arial"/>
        </w:rPr>
      </w:pPr>
      <w:r>
        <w:rPr>
          <w:rFonts w:asciiTheme="minorHAnsi" w:hAnsiTheme="minorHAnsi" w:cs="Arial"/>
        </w:rPr>
        <w:t>Approved</w:t>
      </w:r>
      <w:r w:rsidR="004452CF">
        <w:rPr>
          <w:rFonts w:asciiTheme="minorHAnsi" w:hAnsiTheme="minorHAnsi" w:cs="Arial"/>
        </w:rPr>
        <w:t xml:space="preserve">: </w:t>
      </w:r>
      <w:r w:rsidR="00B26230">
        <w:rPr>
          <w:rFonts w:asciiTheme="minorHAnsi" w:hAnsiTheme="minorHAnsi" w:cs="Arial"/>
        </w:rPr>
        <w:tab/>
        <w:t xml:space="preserve">Chief </w:t>
      </w:r>
      <w:r w:rsidR="00F02656">
        <w:rPr>
          <w:rFonts w:asciiTheme="minorHAnsi" w:hAnsiTheme="minorHAnsi" w:cs="Arial"/>
        </w:rPr>
        <w:t>Robert Vogel</w:t>
      </w:r>
    </w:p>
    <w:p w14:paraId="67267807" w14:textId="77777777" w:rsidR="00ED2150" w:rsidRDefault="00ED2150" w:rsidP="00ED2150">
      <w:pPr>
        <w:rPr>
          <w:rFonts w:asciiTheme="minorHAnsi" w:hAnsiTheme="minorHAnsi" w:cs="Arial"/>
        </w:rPr>
      </w:pPr>
    </w:p>
    <w:p w14:paraId="49D7959C" w14:textId="77777777" w:rsidR="001A2D19" w:rsidRPr="00246E30" w:rsidRDefault="001A2D19" w:rsidP="001A2D19">
      <w:pPr>
        <w:pStyle w:val="ListParagraph"/>
        <w:numPr>
          <w:ilvl w:val="0"/>
          <w:numId w:val="19"/>
        </w:numPr>
        <w:rPr>
          <w:rFonts w:asciiTheme="minorHAnsi" w:hAnsiTheme="minorHAnsi" w:cs="Arial"/>
          <w:b/>
        </w:rPr>
      </w:pPr>
      <w:r w:rsidRPr="00246E30">
        <w:rPr>
          <w:rFonts w:asciiTheme="minorHAnsi" w:hAnsiTheme="minorHAnsi" w:cs="Arial"/>
          <w:b/>
        </w:rPr>
        <w:t>Purpose</w:t>
      </w:r>
    </w:p>
    <w:p w14:paraId="6E935F2E" w14:textId="3358547B" w:rsidR="001A2D19" w:rsidRDefault="00B93971" w:rsidP="001A2D19">
      <w:pPr>
        <w:ind w:left="720"/>
        <w:rPr>
          <w:rFonts w:asciiTheme="minorHAnsi" w:hAnsiTheme="minorHAnsi" w:cs="Arial"/>
        </w:rPr>
      </w:pPr>
      <w:r>
        <w:rPr>
          <w:rFonts w:asciiTheme="minorHAnsi" w:hAnsiTheme="minorHAnsi" w:cs="Arial"/>
        </w:rPr>
        <w:t>Establish the compensation package for SL</w:t>
      </w:r>
      <w:r w:rsidR="00C87EEC">
        <w:rPr>
          <w:rFonts w:asciiTheme="minorHAnsi" w:hAnsiTheme="minorHAnsi" w:cs="Arial"/>
        </w:rPr>
        <w:t xml:space="preserve">FD employees below the rank of </w:t>
      </w:r>
      <w:r w:rsidR="000D6DD2">
        <w:rPr>
          <w:rFonts w:asciiTheme="minorHAnsi" w:hAnsiTheme="minorHAnsi" w:cs="Arial"/>
        </w:rPr>
        <w:t>D</w:t>
      </w:r>
      <w:r w:rsidR="00AF2013">
        <w:rPr>
          <w:rFonts w:asciiTheme="minorHAnsi" w:hAnsiTheme="minorHAnsi" w:cs="Arial"/>
        </w:rPr>
        <w:t>eputy</w:t>
      </w:r>
      <w:r>
        <w:rPr>
          <w:rFonts w:asciiTheme="minorHAnsi" w:hAnsiTheme="minorHAnsi" w:cs="Arial"/>
        </w:rPr>
        <w:t xml:space="preserve"> </w:t>
      </w:r>
      <w:r w:rsidR="000D6DD2">
        <w:rPr>
          <w:rFonts w:asciiTheme="minorHAnsi" w:hAnsiTheme="minorHAnsi" w:cs="Arial"/>
        </w:rPr>
        <w:t>C</w:t>
      </w:r>
      <w:r>
        <w:rPr>
          <w:rFonts w:asciiTheme="minorHAnsi" w:hAnsiTheme="minorHAnsi" w:cs="Arial"/>
        </w:rPr>
        <w:t>hief.</w:t>
      </w:r>
    </w:p>
    <w:p w14:paraId="26B75BED" w14:textId="77777777" w:rsidR="001A2D19" w:rsidRPr="002F6AFD" w:rsidRDefault="001A2D19" w:rsidP="001A2D19">
      <w:pPr>
        <w:ind w:left="720"/>
        <w:rPr>
          <w:rFonts w:asciiTheme="minorHAnsi" w:hAnsiTheme="minorHAnsi" w:cs="Arial"/>
        </w:rPr>
      </w:pPr>
    </w:p>
    <w:p w14:paraId="634E6272" w14:textId="77777777" w:rsidR="001A2D19" w:rsidRPr="001A2D19" w:rsidRDefault="0040568A" w:rsidP="001A2D19">
      <w:pPr>
        <w:pStyle w:val="ListParagraph"/>
        <w:numPr>
          <w:ilvl w:val="0"/>
          <w:numId w:val="19"/>
        </w:numPr>
        <w:rPr>
          <w:rFonts w:asciiTheme="minorHAnsi" w:hAnsiTheme="minorHAnsi" w:cs="Arial"/>
          <w:b/>
        </w:rPr>
      </w:pPr>
      <w:r w:rsidRPr="001A2D19">
        <w:rPr>
          <w:rFonts w:asciiTheme="minorHAnsi" w:hAnsiTheme="minorHAnsi" w:cs="Arial"/>
          <w:b/>
        </w:rPr>
        <w:t xml:space="preserve">PAY </w:t>
      </w:r>
      <w:r>
        <w:rPr>
          <w:rFonts w:asciiTheme="minorHAnsi" w:hAnsiTheme="minorHAnsi" w:cs="Arial"/>
          <w:b/>
        </w:rPr>
        <w:t>CLASSIFICATIONS</w:t>
      </w:r>
    </w:p>
    <w:p w14:paraId="512396F7" w14:textId="77777777" w:rsidR="001A2D19" w:rsidRDefault="001A2D19" w:rsidP="001A2D19">
      <w:pPr>
        <w:ind w:left="720"/>
        <w:rPr>
          <w:rFonts w:asciiTheme="minorHAnsi" w:hAnsiTheme="minorHAnsi"/>
        </w:rPr>
      </w:pPr>
      <w:r w:rsidRPr="001A2D19">
        <w:rPr>
          <w:rFonts w:asciiTheme="minorHAnsi" w:hAnsiTheme="minorHAnsi"/>
        </w:rPr>
        <w:t>Pay classifications do not necessarily equal a separate rank.</w:t>
      </w:r>
      <w:r w:rsidR="0040568A">
        <w:rPr>
          <w:rFonts w:asciiTheme="minorHAnsi" w:hAnsiTheme="minorHAnsi"/>
        </w:rPr>
        <w:t xml:space="preserve"> Each pay classification has a corresponding procedure providing detail on the classification such as qualifications, education and training, and essential job requirements. </w:t>
      </w:r>
      <w:r w:rsidR="0040568A" w:rsidRPr="0040568A">
        <w:rPr>
          <w:rFonts w:asciiTheme="minorHAnsi" w:hAnsiTheme="minorHAnsi"/>
        </w:rPr>
        <w:t>If the employee has prior experience to be at a higher classification</w:t>
      </w:r>
      <w:r w:rsidR="005E5479">
        <w:rPr>
          <w:rFonts w:asciiTheme="minorHAnsi" w:hAnsiTheme="minorHAnsi"/>
        </w:rPr>
        <w:t>,</w:t>
      </w:r>
      <w:r w:rsidR="0040568A" w:rsidRPr="0040568A">
        <w:rPr>
          <w:rFonts w:asciiTheme="minorHAnsi" w:hAnsiTheme="minorHAnsi"/>
        </w:rPr>
        <w:t xml:space="preserve"> then at the </w:t>
      </w:r>
      <w:r w:rsidR="00484F6A">
        <w:rPr>
          <w:rFonts w:asciiTheme="minorHAnsi" w:hAnsiTheme="minorHAnsi"/>
        </w:rPr>
        <w:t>f</w:t>
      </w:r>
      <w:r w:rsidR="0040568A" w:rsidRPr="0040568A">
        <w:rPr>
          <w:rFonts w:asciiTheme="minorHAnsi" w:hAnsiTheme="minorHAnsi"/>
        </w:rPr>
        <w:t xml:space="preserve">ire </w:t>
      </w:r>
      <w:r w:rsidR="00484F6A">
        <w:rPr>
          <w:rFonts w:asciiTheme="minorHAnsi" w:hAnsiTheme="minorHAnsi"/>
        </w:rPr>
        <w:t>c</w:t>
      </w:r>
      <w:r w:rsidR="0040568A" w:rsidRPr="0040568A">
        <w:rPr>
          <w:rFonts w:asciiTheme="minorHAnsi" w:hAnsiTheme="minorHAnsi"/>
        </w:rPr>
        <w:t>hief’s discretion</w:t>
      </w:r>
      <w:r w:rsidR="005E5479">
        <w:rPr>
          <w:rFonts w:asciiTheme="minorHAnsi" w:hAnsiTheme="minorHAnsi"/>
        </w:rPr>
        <w:t>,</w:t>
      </w:r>
      <w:r w:rsidR="0040568A" w:rsidRPr="0040568A">
        <w:rPr>
          <w:rFonts w:asciiTheme="minorHAnsi" w:hAnsiTheme="minorHAnsi"/>
        </w:rPr>
        <w:t xml:space="preserve"> the time limit for each classification below may be shortened.</w:t>
      </w:r>
    </w:p>
    <w:p w14:paraId="5D635C9E" w14:textId="77777777" w:rsidR="00F21010" w:rsidRDefault="00F21010" w:rsidP="001A2D19">
      <w:pPr>
        <w:ind w:left="720"/>
        <w:rPr>
          <w:rFonts w:asciiTheme="minorHAnsi" w:hAnsiTheme="minorHAnsi"/>
        </w:rPr>
      </w:pPr>
    </w:p>
    <w:p w14:paraId="47E4FFE6" w14:textId="77777777" w:rsidR="00F21010" w:rsidRPr="001A2D19" w:rsidRDefault="00F21010" w:rsidP="001A2D19">
      <w:pPr>
        <w:ind w:left="720"/>
        <w:rPr>
          <w:rFonts w:asciiTheme="minorHAnsi" w:hAnsiTheme="minorHAnsi"/>
        </w:rPr>
      </w:pPr>
      <w:r>
        <w:rPr>
          <w:rFonts w:asciiTheme="minorHAnsi" w:hAnsiTheme="minorHAnsi"/>
        </w:rPr>
        <w:t>Each pay classification</w:t>
      </w:r>
      <w:r w:rsidRPr="00F21010">
        <w:rPr>
          <w:rFonts w:asciiTheme="minorHAnsi" w:hAnsiTheme="minorHAnsi"/>
        </w:rPr>
        <w:t xml:space="preserve"> may or may not be filled a</w:t>
      </w:r>
      <w:r>
        <w:rPr>
          <w:rFonts w:asciiTheme="minorHAnsi" w:hAnsiTheme="minorHAnsi"/>
        </w:rPr>
        <w:t xml:space="preserve">t sole discretion of </w:t>
      </w:r>
      <w:r w:rsidR="00484F6A">
        <w:rPr>
          <w:rFonts w:asciiTheme="minorHAnsi" w:hAnsiTheme="minorHAnsi"/>
        </w:rPr>
        <w:t>f</w:t>
      </w:r>
      <w:r>
        <w:rPr>
          <w:rFonts w:asciiTheme="minorHAnsi" w:hAnsiTheme="minorHAnsi"/>
        </w:rPr>
        <w:t xml:space="preserve">ire </w:t>
      </w:r>
      <w:r w:rsidR="00484F6A">
        <w:rPr>
          <w:rFonts w:asciiTheme="minorHAnsi" w:hAnsiTheme="minorHAnsi"/>
        </w:rPr>
        <w:t>c</w:t>
      </w:r>
      <w:r>
        <w:rPr>
          <w:rFonts w:asciiTheme="minorHAnsi" w:hAnsiTheme="minorHAnsi"/>
        </w:rPr>
        <w:t>hief.</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2"/>
        <w:gridCol w:w="1006"/>
        <w:gridCol w:w="2970"/>
      </w:tblGrid>
      <w:tr w:rsidR="00CC6EFE" w14:paraId="0E6A9BDD" w14:textId="77777777" w:rsidTr="00AF2013">
        <w:tc>
          <w:tcPr>
            <w:tcW w:w="3732" w:type="dxa"/>
          </w:tcPr>
          <w:p w14:paraId="373A06FA" w14:textId="77777777" w:rsidR="00CC6EFE" w:rsidRPr="00584C63" w:rsidRDefault="00CC6EFE" w:rsidP="00A05691">
            <w:pPr>
              <w:jc w:val="right"/>
            </w:pPr>
            <w:r w:rsidRPr="00584C63">
              <w:rPr>
                <w:rFonts w:asciiTheme="minorHAnsi" w:hAnsiTheme="minorHAnsi"/>
              </w:rPr>
              <w:t>Trainee</w:t>
            </w:r>
            <w:r w:rsidR="00901202">
              <w:rPr>
                <w:rFonts w:asciiTheme="minorHAnsi" w:hAnsiTheme="minorHAnsi"/>
              </w:rPr>
              <w:t xml:space="preserve"> I</w:t>
            </w:r>
            <w:r w:rsidRPr="00584C63">
              <w:rPr>
                <w:rFonts w:asciiTheme="minorHAnsi" w:hAnsiTheme="minorHAnsi"/>
              </w:rPr>
              <w:t xml:space="preserve"> </w:t>
            </w:r>
          </w:p>
        </w:tc>
        <w:tc>
          <w:tcPr>
            <w:tcW w:w="1006" w:type="dxa"/>
          </w:tcPr>
          <w:p w14:paraId="482A784A" w14:textId="3ECD3AAB" w:rsidR="00CC6EFE" w:rsidRDefault="00CC6EFE" w:rsidP="000B3152">
            <w:pPr>
              <w:rPr>
                <w:rFonts w:asciiTheme="minorHAnsi" w:hAnsiTheme="minorHAnsi"/>
              </w:rPr>
            </w:pPr>
            <w:r>
              <w:rPr>
                <w:rFonts w:asciiTheme="minorHAnsi" w:hAnsiTheme="minorHAnsi"/>
              </w:rPr>
              <w:t>$</w:t>
            </w:r>
            <w:r w:rsidR="000B3152">
              <w:rPr>
                <w:rFonts w:asciiTheme="minorHAnsi" w:hAnsiTheme="minorHAnsi"/>
              </w:rPr>
              <w:t>9.</w:t>
            </w:r>
            <w:r w:rsidR="00C4712E">
              <w:rPr>
                <w:rFonts w:asciiTheme="minorHAnsi" w:hAnsiTheme="minorHAnsi"/>
              </w:rPr>
              <w:t>98</w:t>
            </w:r>
          </w:p>
        </w:tc>
        <w:tc>
          <w:tcPr>
            <w:tcW w:w="2970" w:type="dxa"/>
          </w:tcPr>
          <w:p w14:paraId="20559610" w14:textId="77777777" w:rsidR="00CC6EFE" w:rsidRPr="00CC6EFE" w:rsidRDefault="00CC6EFE" w:rsidP="00CC6EFE">
            <w:pPr>
              <w:rPr>
                <w:rFonts w:asciiTheme="minorHAnsi" w:hAnsiTheme="minorHAnsi"/>
                <w:i/>
                <w:color w:val="365F91" w:themeColor="accent1" w:themeShade="BF"/>
              </w:rPr>
            </w:pPr>
          </w:p>
        </w:tc>
      </w:tr>
      <w:tr w:rsidR="00CC6EFE" w14:paraId="5ACBE9B2" w14:textId="77777777" w:rsidTr="00AF2013">
        <w:tc>
          <w:tcPr>
            <w:tcW w:w="3732" w:type="dxa"/>
          </w:tcPr>
          <w:p w14:paraId="2AEA1BAB" w14:textId="77777777" w:rsidR="00CC6EFE" w:rsidRPr="00584C63" w:rsidRDefault="00703F8A" w:rsidP="00901202">
            <w:pPr>
              <w:jc w:val="right"/>
            </w:pPr>
            <w:r>
              <w:rPr>
                <w:rFonts w:asciiTheme="minorHAnsi" w:hAnsiTheme="minorHAnsi"/>
              </w:rPr>
              <w:t xml:space="preserve">Trainee </w:t>
            </w:r>
            <w:r w:rsidR="00901202">
              <w:rPr>
                <w:rFonts w:asciiTheme="minorHAnsi" w:hAnsiTheme="minorHAnsi"/>
              </w:rPr>
              <w:t>II (Firefighter I &amp; II or EMT)</w:t>
            </w:r>
          </w:p>
        </w:tc>
        <w:tc>
          <w:tcPr>
            <w:tcW w:w="1006" w:type="dxa"/>
          </w:tcPr>
          <w:p w14:paraId="7234334E" w14:textId="643E05B5" w:rsidR="00CC6EFE" w:rsidRDefault="000170D0" w:rsidP="000B3152">
            <w:pPr>
              <w:rPr>
                <w:rFonts w:asciiTheme="minorHAnsi" w:hAnsiTheme="minorHAnsi"/>
              </w:rPr>
            </w:pPr>
            <w:r>
              <w:rPr>
                <w:rFonts w:asciiTheme="minorHAnsi" w:hAnsiTheme="minorHAnsi"/>
              </w:rPr>
              <w:t>$</w:t>
            </w:r>
            <w:r w:rsidR="00F02656">
              <w:rPr>
                <w:rFonts w:asciiTheme="minorHAnsi" w:hAnsiTheme="minorHAnsi"/>
              </w:rPr>
              <w:t>10.</w:t>
            </w:r>
            <w:r w:rsidR="00C4712E">
              <w:rPr>
                <w:rFonts w:asciiTheme="minorHAnsi" w:hAnsiTheme="minorHAnsi"/>
              </w:rPr>
              <w:t>75</w:t>
            </w:r>
          </w:p>
        </w:tc>
        <w:tc>
          <w:tcPr>
            <w:tcW w:w="2970" w:type="dxa"/>
          </w:tcPr>
          <w:p w14:paraId="57A11C6A" w14:textId="77777777" w:rsidR="00CC6EFE" w:rsidRPr="00CC6EFE" w:rsidRDefault="00CC6EFE" w:rsidP="00CC6EFE">
            <w:pPr>
              <w:rPr>
                <w:rFonts w:asciiTheme="minorHAnsi" w:hAnsiTheme="minorHAnsi"/>
                <w:i/>
                <w:color w:val="365F91" w:themeColor="accent1" w:themeShade="BF"/>
              </w:rPr>
            </w:pPr>
          </w:p>
        </w:tc>
      </w:tr>
      <w:tr w:rsidR="00901202" w14:paraId="5237F300" w14:textId="77777777" w:rsidTr="00AF2013">
        <w:tc>
          <w:tcPr>
            <w:tcW w:w="3732" w:type="dxa"/>
          </w:tcPr>
          <w:p w14:paraId="5BD12DAD" w14:textId="77777777" w:rsidR="00901202" w:rsidRPr="00584C63" w:rsidRDefault="00901202" w:rsidP="00A05691">
            <w:pPr>
              <w:jc w:val="right"/>
              <w:rPr>
                <w:rFonts w:asciiTheme="minorHAnsi" w:hAnsiTheme="minorHAnsi"/>
              </w:rPr>
            </w:pPr>
            <w:r w:rsidRPr="00584C63">
              <w:rPr>
                <w:rFonts w:asciiTheme="minorHAnsi" w:hAnsiTheme="minorHAnsi"/>
              </w:rPr>
              <w:t>Firefighter</w:t>
            </w:r>
            <w:r>
              <w:rPr>
                <w:rFonts w:asciiTheme="minorHAnsi" w:hAnsiTheme="minorHAnsi"/>
              </w:rPr>
              <w:t xml:space="preserve"> </w:t>
            </w:r>
            <w:r w:rsidRPr="00584C63">
              <w:rPr>
                <w:rFonts w:asciiTheme="minorHAnsi" w:hAnsiTheme="minorHAnsi"/>
              </w:rPr>
              <w:t>/</w:t>
            </w:r>
            <w:r>
              <w:rPr>
                <w:rFonts w:asciiTheme="minorHAnsi" w:hAnsiTheme="minorHAnsi"/>
              </w:rPr>
              <w:t xml:space="preserve"> </w:t>
            </w:r>
            <w:r w:rsidRPr="00584C63">
              <w:rPr>
                <w:rFonts w:asciiTheme="minorHAnsi" w:hAnsiTheme="minorHAnsi"/>
              </w:rPr>
              <w:t>EMT</w:t>
            </w:r>
          </w:p>
        </w:tc>
        <w:tc>
          <w:tcPr>
            <w:tcW w:w="1006" w:type="dxa"/>
          </w:tcPr>
          <w:p w14:paraId="02D221CA" w14:textId="25B0A4F7" w:rsidR="00901202" w:rsidRDefault="000170D0" w:rsidP="000B3152">
            <w:pPr>
              <w:rPr>
                <w:rFonts w:asciiTheme="minorHAnsi" w:hAnsiTheme="minorHAnsi"/>
              </w:rPr>
            </w:pPr>
            <w:r>
              <w:rPr>
                <w:rFonts w:asciiTheme="minorHAnsi" w:hAnsiTheme="minorHAnsi"/>
              </w:rPr>
              <w:t>$1</w:t>
            </w:r>
            <w:r w:rsidR="00C4712E">
              <w:rPr>
                <w:rFonts w:asciiTheme="minorHAnsi" w:hAnsiTheme="minorHAnsi"/>
              </w:rPr>
              <w:t>6.5</w:t>
            </w:r>
            <w:r w:rsidR="00291999">
              <w:rPr>
                <w:rFonts w:asciiTheme="minorHAnsi" w:hAnsiTheme="minorHAnsi"/>
              </w:rPr>
              <w:t>1</w:t>
            </w:r>
          </w:p>
        </w:tc>
        <w:tc>
          <w:tcPr>
            <w:tcW w:w="2970" w:type="dxa"/>
          </w:tcPr>
          <w:p w14:paraId="5266F0FD" w14:textId="77777777" w:rsidR="00901202" w:rsidRPr="00CC6EFE" w:rsidRDefault="00901202" w:rsidP="001A2D19">
            <w:pPr>
              <w:rPr>
                <w:rFonts w:asciiTheme="minorHAnsi" w:hAnsiTheme="minorHAnsi"/>
                <w:i/>
                <w:color w:val="365F91" w:themeColor="accent1" w:themeShade="BF"/>
              </w:rPr>
            </w:pPr>
          </w:p>
        </w:tc>
      </w:tr>
      <w:tr w:rsidR="00CC6EFE" w14:paraId="4D505302" w14:textId="77777777" w:rsidTr="00AF2013">
        <w:tc>
          <w:tcPr>
            <w:tcW w:w="3732" w:type="dxa"/>
          </w:tcPr>
          <w:p w14:paraId="477236B8" w14:textId="77777777" w:rsidR="00CC6EFE" w:rsidRPr="00584C63" w:rsidRDefault="00CC6EFE" w:rsidP="00A05691">
            <w:pPr>
              <w:jc w:val="right"/>
            </w:pPr>
            <w:r w:rsidRPr="00584C63">
              <w:rPr>
                <w:rFonts w:asciiTheme="minorHAnsi" w:hAnsiTheme="minorHAnsi"/>
              </w:rPr>
              <w:t>Engineer</w:t>
            </w:r>
          </w:p>
        </w:tc>
        <w:tc>
          <w:tcPr>
            <w:tcW w:w="1006" w:type="dxa"/>
          </w:tcPr>
          <w:p w14:paraId="03AA0405" w14:textId="406FCBF1" w:rsidR="00CC6EFE" w:rsidRDefault="000170D0" w:rsidP="000B3152">
            <w:pPr>
              <w:rPr>
                <w:rFonts w:asciiTheme="minorHAnsi" w:hAnsiTheme="minorHAnsi"/>
              </w:rPr>
            </w:pPr>
            <w:r>
              <w:rPr>
                <w:rFonts w:asciiTheme="minorHAnsi" w:hAnsiTheme="minorHAnsi"/>
              </w:rPr>
              <w:t>$1</w:t>
            </w:r>
            <w:r w:rsidR="00A97BAE">
              <w:rPr>
                <w:rFonts w:asciiTheme="minorHAnsi" w:hAnsiTheme="minorHAnsi"/>
              </w:rPr>
              <w:t>7.7</w:t>
            </w:r>
            <w:r w:rsidR="0081582B">
              <w:rPr>
                <w:rFonts w:asciiTheme="minorHAnsi" w:hAnsiTheme="minorHAnsi"/>
              </w:rPr>
              <w:t>7</w:t>
            </w:r>
          </w:p>
        </w:tc>
        <w:tc>
          <w:tcPr>
            <w:tcW w:w="2970" w:type="dxa"/>
          </w:tcPr>
          <w:p w14:paraId="2C68D8C2" w14:textId="77777777" w:rsidR="00CC6EFE" w:rsidRPr="00CC6EFE" w:rsidRDefault="00CC6EFE" w:rsidP="001A2D19">
            <w:pPr>
              <w:rPr>
                <w:rFonts w:asciiTheme="minorHAnsi" w:hAnsiTheme="minorHAnsi"/>
                <w:i/>
                <w:color w:val="365F91" w:themeColor="accent1" w:themeShade="BF"/>
              </w:rPr>
            </w:pPr>
          </w:p>
        </w:tc>
      </w:tr>
      <w:tr w:rsidR="00CC6EFE" w14:paraId="66D07596" w14:textId="77777777" w:rsidTr="00AF2013">
        <w:tc>
          <w:tcPr>
            <w:tcW w:w="3732" w:type="dxa"/>
          </w:tcPr>
          <w:p w14:paraId="1D8D46F9" w14:textId="77777777" w:rsidR="00CC6EFE" w:rsidRPr="00584C63" w:rsidRDefault="00331D48" w:rsidP="00331D48">
            <w:pPr>
              <w:jc w:val="right"/>
            </w:pPr>
            <w:r>
              <w:rPr>
                <w:rFonts w:asciiTheme="minorHAnsi" w:hAnsiTheme="minorHAnsi"/>
              </w:rPr>
              <w:t>Aerial Apparatus</w:t>
            </w:r>
            <w:r w:rsidR="00CC6EFE" w:rsidRPr="00584C63">
              <w:rPr>
                <w:rFonts w:asciiTheme="minorHAnsi" w:hAnsiTheme="minorHAnsi"/>
              </w:rPr>
              <w:t xml:space="preserve"> Operator</w:t>
            </w:r>
          </w:p>
        </w:tc>
        <w:tc>
          <w:tcPr>
            <w:tcW w:w="1006" w:type="dxa"/>
          </w:tcPr>
          <w:p w14:paraId="4FE890BA" w14:textId="3F9A3745" w:rsidR="00CC6EFE" w:rsidRDefault="00CC6EFE" w:rsidP="000B3152">
            <w:pPr>
              <w:rPr>
                <w:rFonts w:asciiTheme="minorHAnsi" w:hAnsiTheme="minorHAnsi"/>
              </w:rPr>
            </w:pPr>
            <w:r>
              <w:rPr>
                <w:rFonts w:asciiTheme="minorHAnsi" w:hAnsiTheme="minorHAnsi"/>
              </w:rPr>
              <w:t>$</w:t>
            </w:r>
            <w:r w:rsidR="00A97BAE">
              <w:rPr>
                <w:rFonts w:asciiTheme="minorHAnsi" w:hAnsiTheme="minorHAnsi"/>
              </w:rPr>
              <w:t>19.05</w:t>
            </w:r>
          </w:p>
        </w:tc>
        <w:tc>
          <w:tcPr>
            <w:tcW w:w="2970" w:type="dxa"/>
          </w:tcPr>
          <w:p w14:paraId="28051A58" w14:textId="77777777" w:rsidR="00CC6EFE" w:rsidRPr="00CC6EFE" w:rsidRDefault="00CC6EFE" w:rsidP="001A2D19">
            <w:pPr>
              <w:rPr>
                <w:rFonts w:asciiTheme="minorHAnsi" w:hAnsiTheme="minorHAnsi"/>
                <w:i/>
                <w:color w:val="365F91" w:themeColor="accent1" w:themeShade="BF"/>
              </w:rPr>
            </w:pPr>
          </w:p>
        </w:tc>
      </w:tr>
      <w:tr w:rsidR="00C431B9" w14:paraId="1593D812" w14:textId="77777777" w:rsidTr="00AF2013">
        <w:tc>
          <w:tcPr>
            <w:tcW w:w="3732" w:type="dxa"/>
          </w:tcPr>
          <w:p w14:paraId="663BF09A" w14:textId="1AA9DBA9" w:rsidR="00C431B9" w:rsidRPr="00584C63" w:rsidRDefault="00187A38" w:rsidP="00A05691">
            <w:pPr>
              <w:jc w:val="right"/>
              <w:rPr>
                <w:rFonts w:asciiTheme="minorHAnsi" w:hAnsiTheme="minorHAnsi"/>
              </w:rPr>
            </w:pPr>
            <w:r>
              <w:rPr>
                <w:rFonts w:asciiTheme="minorHAnsi" w:hAnsiTheme="minorHAnsi"/>
              </w:rPr>
              <w:t>Sergeant</w:t>
            </w:r>
          </w:p>
        </w:tc>
        <w:tc>
          <w:tcPr>
            <w:tcW w:w="1006" w:type="dxa"/>
          </w:tcPr>
          <w:p w14:paraId="248A407A" w14:textId="45C6DD13" w:rsidR="00C431B9" w:rsidRDefault="00A97BAE" w:rsidP="006F1706">
            <w:pPr>
              <w:rPr>
                <w:rFonts w:asciiTheme="minorHAnsi" w:hAnsiTheme="minorHAnsi"/>
              </w:rPr>
            </w:pPr>
            <w:r>
              <w:rPr>
                <w:rFonts w:asciiTheme="minorHAnsi" w:hAnsiTheme="minorHAnsi"/>
              </w:rPr>
              <w:t>$20.18</w:t>
            </w:r>
          </w:p>
        </w:tc>
        <w:tc>
          <w:tcPr>
            <w:tcW w:w="2970" w:type="dxa"/>
          </w:tcPr>
          <w:p w14:paraId="66D85DD0" w14:textId="77777777" w:rsidR="00C431B9" w:rsidRPr="00CC6EFE" w:rsidRDefault="00C431B9" w:rsidP="001A2D19">
            <w:pPr>
              <w:rPr>
                <w:rFonts w:asciiTheme="minorHAnsi" w:hAnsiTheme="minorHAnsi"/>
                <w:i/>
                <w:color w:val="365F91" w:themeColor="accent1" w:themeShade="BF"/>
              </w:rPr>
            </w:pPr>
          </w:p>
        </w:tc>
      </w:tr>
      <w:tr w:rsidR="00CC6EFE" w14:paraId="3577C877" w14:textId="77777777" w:rsidTr="00AF2013">
        <w:tc>
          <w:tcPr>
            <w:tcW w:w="3732" w:type="dxa"/>
          </w:tcPr>
          <w:p w14:paraId="63D4E668" w14:textId="517A7466" w:rsidR="00CC6EFE" w:rsidRPr="00584C63" w:rsidRDefault="00CC6EFE" w:rsidP="00A05691">
            <w:pPr>
              <w:jc w:val="right"/>
            </w:pPr>
            <w:r w:rsidRPr="00584C63">
              <w:rPr>
                <w:rFonts w:asciiTheme="minorHAnsi" w:hAnsiTheme="minorHAnsi"/>
              </w:rPr>
              <w:t>Lieutenant</w:t>
            </w:r>
            <w:r w:rsidR="00441AD2">
              <w:rPr>
                <w:rFonts w:asciiTheme="minorHAnsi" w:hAnsiTheme="minorHAnsi"/>
              </w:rPr>
              <w:t>/Training Officer</w:t>
            </w:r>
          </w:p>
        </w:tc>
        <w:tc>
          <w:tcPr>
            <w:tcW w:w="1006" w:type="dxa"/>
          </w:tcPr>
          <w:p w14:paraId="799802A3" w14:textId="32492F84" w:rsidR="00CC6EFE" w:rsidRDefault="00CC6EFE" w:rsidP="000170D0">
            <w:pPr>
              <w:rPr>
                <w:rFonts w:asciiTheme="minorHAnsi" w:hAnsiTheme="minorHAnsi"/>
              </w:rPr>
            </w:pPr>
            <w:r>
              <w:rPr>
                <w:rFonts w:asciiTheme="minorHAnsi" w:hAnsiTheme="minorHAnsi"/>
              </w:rPr>
              <w:t>$</w:t>
            </w:r>
            <w:r w:rsidR="000B3152">
              <w:rPr>
                <w:rFonts w:asciiTheme="minorHAnsi" w:hAnsiTheme="minorHAnsi"/>
              </w:rPr>
              <w:t>2</w:t>
            </w:r>
            <w:r w:rsidR="00A97BAE">
              <w:rPr>
                <w:rFonts w:asciiTheme="minorHAnsi" w:hAnsiTheme="minorHAnsi"/>
              </w:rPr>
              <w:t>2.85</w:t>
            </w:r>
          </w:p>
        </w:tc>
        <w:tc>
          <w:tcPr>
            <w:tcW w:w="2970" w:type="dxa"/>
          </w:tcPr>
          <w:p w14:paraId="57AA25C5" w14:textId="77777777" w:rsidR="00CC6EFE" w:rsidRPr="00CC6EFE" w:rsidRDefault="00CC6EFE" w:rsidP="001A2D19">
            <w:pPr>
              <w:rPr>
                <w:rFonts w:asciiTheme="minorHAnsi" w:hAnsiTheme="minorHAnsi"/>
                <w:i/>
                <w:color w:val="365F91" w:themeColor="accent1" w:themeShade="BF"/>
              </w:rPr>
            </w:pPr>
          </w:p>
        </w:tc>
      </w:tr>
      <w:tr w:rsidR="0050066E" w14:paraId="5B183EA1" w14:textId="77777777" w:rsidTr="00AF2013">
        <w:tc>
          <w:tcPr>
            <w:tcW w:w="3732" w:type="dxa"/>
          </w:tcPr>
          <w:p w14:paraId="51C4FA87" w14:textId="4C7B5964" w:rsidR="0050066E" w:rsidRPr="00584C63" w:rsidRDefault="0050066E" w:rsidP="00A05691">
            <w:pPr>
              <w:jc w:val="right"/>
              <w:rPr>
                <w:rFonts w:asciiTheme="minorHAnsi" w:hAnsiTheme="minorHAnsi"/>
              </w:rPr>
            </w:pPr>
            <w:r>
              <w:rPr>
                <w:rFonts w:asciiTheme="minorHAnsi" w:hAnsiTheme="minorHAnsi"/>
              </w:rPr>
              <w:t>Fire Inspector</w:t>
            </w:r>
          </w:p>
        </w:tc>
        <w:tc>
          <w:tcPr>
            <w:tcW w:w="1006" w:type="dxa"/>
          </w:tcPr>
          <w:p w14:paraId="0CCBE131" w14:textId="07A107FF" w:rsidR="0050066E" w:rsidRDefault="00A97BAE" w:rsidP="000170D0">
            <w:pPr>
              <w:rPr>
                <w:rFonts w:asciiTheme="minorHAnsi" w:hAnsiTheme="minorHAnsi"/>
              </w:rPr>
            </w:pPr>
            <w:r>
              <w:rPr>
                <w:rFonts w:asciiTheme="minorHAnsi" w:hAnsiTheme="minorHAnsi"/>
              </w:rPr>
              <w:t>$22.85</w:t>
            </w:r>
          </w:p>
        </w:tc>
        <w:tc>
          <w:tcPr>
            <w:tcW w:w="2970" w:type="dxa"/>
          </w:tcPr>
          <w:p w14:paraId="048AC79B" w14:textId="77777777" w:rsidR="0050066E" w:rsidRPr="00CC6EFE" w:rsidRDefault="0050066E" w:rsidP="001A2D19">
            <w:pPr>
              <w:rPr>
                <w:rFonts w:asciiTheme="minorHAnsi" w:hAnsiTheme="minorHAnsi"/>
                <w:i/>
                <w:color w:val="365F91" w:themeColor="accent1" w:themeShade="BF"/>
              </w:rPr>
            </w:pPr>
          </w:p>
        </w:tc>
      </w:tr>
      <w:tr w:rsidR="0050066E" w14:paraId="7D23E44E" w14:textId="77777777" w:rsidTr="00AF2013">
        <w:tc>
          <w:tcPr>
            <w:tcW w:w="3732" w:type="dxa"/>
          </w:tcPr>
          <w:p w14:paraId="13E65D06" w14:textId="08264E39" w:rsidR="0050066E" w:rsidRPr="00584C63" w:rsidRDefault="0050066E" w:rsidP="00A05691">
            <w:pPr>
              <w:jc w:val="right"/>
              <w:rPr>
                <w:rFonts w:asciiTheme="minorHAnsi" w:hAnsiTheme="minorHAnsi"/>
              </w:rPr>
            </w:pPr>
            <w:r>
              <w:rPr>
                <w:rFonts w:asciiTheme="minorHAnsi" w:hAnsiTheme="minorHAnsi"/>
              </w:rPr>
              <w:t>Captain</w:t>
            </w:r>
          </w:p>
        </w:tc>
        <w:tc>
          <w:tcPr>
            <w:tcW w:w="1006" w:type="dxa"/>
          </w:tcPr>
          <w:p w14:paraId="078B78EA" w14:textId="2CB5E047" w:rsidR="0050066E" w:rsidRDefault="00A97BAE" w:rsidP="000170D0">
            <w:pPr>
              <w:rPr>
                <w:rFonts w:asciiTheme="minorHAnsi" w:hAnsiTheme="minorHAnsi"/>
              </w:rPr>
            </w:pPr>
            <w:r>
              <w:rPr>
                <w:rFonts w:asciiTheme="minorHAnsi" w:hAnsiTheme="minorHAnsi"/>
              </w:rPr>
              <w:t>$24.11</w:t>
            </w:r>
          </w:p>
        </w:tc>
        <w:tc>
          <w:tcPr>
            <w:tcW w:w="2970" w:type="dxa"/>
          </w:tcPr>
          <w:p w14:paraId="0CAA524C" w14:textId="77777777" w:rsidR="0050066E" w:rsidRPr="00CC6EFE" w:rsidRDefault="0050066E" w:rsidP="001A2D19">
            <w:pPr>
              <w:rPr>
                <w:rFonts w:asciiTheme="minorHAnsi" w:hAnsiTheme="minorHAnsi"/>
                <w:i/>
                <w:color w:val="365F91" w:themeColor="accent1" w:themeShade="BF"/>
              </w:rPr>
            </w:pPr>
          </w:p>
        </w:tc>
      </w:tr>
      <w:tr w:rsidR="00CC6EFE" w14:paraId="1BF04F35" w14:textId="77777777" w:rsidTr="00AF2013">
        <w:tc>
          <w:tcPr>
            <w:tcW w:w="3732" w:type="dxa"/>
          </w:tcPr>
          <w:p w14:paraId="6EAC9133" w14:textId="4B5CBCFC" w:rsidR="00CC6EFE" w:rsidRPr="00584C63" w:rsidRDefault="0050066E" w:rsidP="00A05691">
            <w:pPr>
              <w:jc w:val="right"/>
            </w:pPr>
            <w:r>
              <w:t>Mechanic</w:t>
            </w:r>
          </w:p>
        </w:tc>
        <w:tc>
          <w:tcPr>
            <w:tcW w:w="1006" w:type="dxa"/>
          </w:tcPr>
          <w:p w14:paraId="6D4B5207" w14:textId="40384F26" w:rsidR="00CC6EFE" w:rsidRDefault="00A97BAE" w:rsidP="001A2D19">
            <w:pPr>
              <w:rPr>
                <w:rFonts w:asciiTheme="minorHAnsi" w:hAnsiTheme="minorHAnsi"/>
              </w:rPr>
            </w:pPr>
            <w:r>
              <w:rPr>
                <w:rFonts w:asciiTheme="minorHAnsi" w:hAnsiTheme="minorHAnsi"/>
              </w:rPr>
              <w:t>$25.39</w:t>
            </w:r>
          </w:p>
        </w:tc>
        <w:tc>
          <w:tcPr>
            <w:tcW w:w="2970" w:type="dxa"/>
          </w:tcPr>
          <w:p w14:paraId="7D96C429" w14:textId="77777777" w:rsidR="00CC6EFE" w:rsidRPr="00CC6EFE" w:rsidRDefault="00CC6EFE" w:rsidP="001A2D19">
            <w:pPr>
              <w:rPr>
                <w:rFonts w:asciiTheme="minorHAnsi" w:hAnsiTheme="minorHAnsi"/>
                <w:i/>
                <w:color w:val="365F91" w:themeColor="accent1" w:themeShade="BF"/>
              </w:rPr>
            </w:pPr>
          </w:p>
        </w:tc>
      </w:tr>
    </w:tbl>
    <w:p w14:paraId="6D1B76E6" w14:textId="77777777" w:rsidR="001A2D19" w:rsidRPr="001A2D19" w:rsidRDefault="001A2D19" w:rsidP="001A2D19">
      <w:pPr>
        <w:ind w:left="720"/>
        <w:rPr>
          <w:rFonts w:asciiTheme="minorHAnsi" w:hAnsiTheme="minorHAnsi"/>
        </w:rPr>
      </w:pPr>
    </w:p>
    <w:p w14:paraId="57347B56" w14:textId="08F399C4" w:rsidR="002F1778" w:rsidRDefault="002F1778" w:rsidP="00A05691">
      <w:pPr>
        <w:pStyle w:val="ListParagraph"/>
        <w:numPr>
          <w:ilvl w:val="0"/>
          <w:numId w:val="19"/>
        </w:numPr>
        <w:rPr>
          <w:rFonts w:asciiTheme="minorHAnsi" w:hAnsiTheme="minorHAnsi"/>
          <w:b/>
        </w:rPr>
      </w:pPr>
      <w:r>
        <w:rPr>
          <w:rFonts w:asciiTheme="minorHAnsi" w:hAnsiTheme="minorHAnsi"/>
          <w:b/>
        </w:rPr>
        <w:t>CHIEF OFFICERS</w:t>
      </w:r>
    </w:p>
    <w:p w14:paraId="3702FEBE" w14:textId="43EB9D6F" w:rsidR="002F1778" w:rsidRDefault="00D77AAE" w:rsidP="002F1778">
      <w:pPr>
        <w:ind w:left="720"/>
        <w:rPr>
          <w:rFonts w:asciiTheme="minorHAnsi" w:hAnsiTheme="minorHAnsi"/>
        </w:rPr>
      </w:pPr>
      <w:r>
        <w:rPr>
          <w:rFonts w:asciiTheme="minorHAnsi" w:hAnsiTheme="minorHAnsi"/>
        </w:rPr>
        <w:t xml:space="preserve">The </w:t>
      </w:r>
      <w:r w:rsidR="002F1778">
        <w:rPr>
          <w:rFonts w:asciiTheme="minorHAnsi" w:hAnsiTheme="minorHAnsi"/>
        </w:rPr>
        <w:t>Fire Chief is a full-time</w:t>
      </w:r>
      <w:r>
        <w:rPr>
          <w:rFonts w:asciiTheme="minorHAnsi" w:hAnsiTheme="minorHAnsi"/>
        </w:rPr>
        <w:t xml:space="preserve">, </w:t>
      </w:r>
      <w:bookmarkStart w:id="1" w:name="_Hlk60138277"/>
      <w:r>
        <w:rPr>
          <w:rFonts w:asciiTheme="minorHAnsi" w:hAnsiTheme="minorHAnsi"/>
        </w:rPr>
        <w:t>salaried</w:t>
      </w:r>
      <w:bookmarkEnd w:id="1"/>
      <w:r w:rsidR="002F1778">
        <w:rPr>
          <w:rFonts w:asciiTheme="minorHAnsi" w:hAnsiTheme="minorHAnsi"/>
        </w:rPr>
        <w:t xml:space="preserve"> position as of July 1, 2020 with full city benefits per City of South Lyon Personal manual.</w:t>
      </w:r>
      <w:r>
        <w:rPr>
          <w:rFonts w:asciiTheme="minorHAnsi" w:hAnsiTheme="minorHAnsi"/>
        </w:rPr>
        <w:t xml:space="preserve"> The</w:t>
      </w:r>
      <w:r w:rsidR="002F1778">
        <w:rPr>
          <w:rFonts w:asciiTheme="minorHAnsi" w:hAnsiTheme="minorHAnsi"/>
        </w:rPr>
        <w:t xml:space="preserve"> Deputy Chief shall be a part-time </w:t>
      </w:r>
      <w:r>
        <w:rPr>
          <w:rFonts w:asciiTheme="minorHAnsi" w:hAnsiTheme="minorHAnsi"/>
        </w:rPr>
        <w:t>salaried</w:t>
      </w:r>
      <w:r w:rsidR="002F1778">
        <w:rPr>
          <w:rFonts w:asciiTheme="minorHAnsi" w:hAnsiTheme="minorHAnsi"/>
        </w:rPr>
        <w:t xml:space="preserve"> position without benefits. The Caption position will be an hourly wage position without benefits however the position will have a 5 hour Officer stipend per bi-weekly pay period.  </w:t>
      </w:r>
    </w:p>
    <w:p w14:paraId="34D50D0A" w14:textId="77777777" w:rsidR="002F1778" w:rsidRPr="002F1778" w:rsidRDefault="002F1778" w:rsidP="002F1778">
      <w:pPr>
        <w:ind w:left="720"/>
        <w:rPr>
          <w:rFonts w:asciiTheme="minorHAnsi" w:hAnsiTheme="minorHAnsi"/>
        </w:rPr>
      </w:pPr>
    </w:p>
    <w:p w14:paraId="51AD3CCE" w14:textId="77777777" w:rsidR="001A2D19" w:rsidRDefault="0040568A" w:rsidP="00A05691">
      <w:pPr>
        <w:pStyle w:val="ListParagraph"/>
        <w:numPr>
          <w:ilvl w:val="0"/>
          <w:numId w:val="19"/>
        </w:numPr>
        <w:rPr>
          <w:rFonts w:asciiTheme="minorHAnsi" w:hAnsiTheme="minorHAnsi"/>
          <w:b/>
        </w:rPr>
      </w:pPr>
      <w:r>
        <w:rPr>
          <w:rFonts w:asciiTheme="minorHAnsi" w:hAnsiTheme="minorHAnsi"/>
          <w:b/>
        </w:rPr>
        <w:t>ELIGIBILITY FOR PAY</w:t>
      </w:r>
    </w:p>
    <w:p w14:paraId="2C957D55" w14:textId="6DEE3714" w:rsidR="00E56BB2" w:rsidRDefault="00E56BB2" w:rsidP="00E56BB2">
      <w:pPr>
        <w:ind w:left="720"/>
        <w:rPr>
          <w:rFonts w:asciiTheme="minorHAnsi" w:hAnsiTheme="minorHAnsi"/>
        </w:rPr>
      </w:pPr>
      <w:r>
        <w:rPr>
          <w:rFonts w:asciiTheme="minorHAnsi" w:hAnsiTheme="minorHAnsi"/>
        </w:rPr>
        <w:t xml:space="preserve">Pay for employees who respond to a toned-out incident shall be </w:t>
      </w:r>
      <w:r w:rsidR="00EE56AB">
        <w:rPr>
          <w:rFonts w:asciiTheme="minorHAnsi" w:hAnsiTheme="minorHAnsi"/>
        </w:rPr>
        <w:t xml:space="preserve">paid </w:t>
      </w:r>
      <w:r>
        <w:rPr>
          <w:rFonts w:asciiTheme="minorHAnsi" w:hAnsiTheme="minorHAnsi"/>
        </w:rPr>
        <w:t>a minimum of one hour and in increments of fifteen (15) minutes after. If multiple incidents occur during the same time period, employees shall receive only one rate of pay.  At no time will employees be paid multiple, concurrent pay rates. An employee will receive pay for the full incident if they respond to the incident within 1</w:t>
      </w:r>
      <w:r w:rsidR="00CF3FF1">
        <w:rPr>
          <w:rFonts w:asciiTheme="minorHAnsi" w:hAnsiTheme="minorHAnsi"/>
        </w:rPr>
        <w:t>5</w:t>
      </w:r>
      <w:r>
        <w:rPr>
          <w:rFonts w:asciiTheme="minorHAnsi" w:hAnsiTheme="minorHAnsi"/>
        </w:rPr>
        <w:t xml:space="preserve"> minutes from the time of tone and remain for the duration of the incident. Any employee who responds to an incident after 1</w:t>
      </w:r>
      <w:r w:rsidR="00CF3FF1">
        <w:rPr>
          <w:rFonts w:asciiTheme="minorHAnsi" w:hAnsiTheme="minorHAnsi"/>
        </w:rPr>
        <w:t>5</w:t>
      </w:r>
      <w:r>
        <w:rPr>
          <w:rFonts w:asciiTheme="minorHAnsi" w:hAnsiTheme="minorHAnsi"/>
        </w:rPr>
        <w:t xml:space="preserve"> minutes but before 30 minutes from the time of tone shall sign in at their arrival time and be paid from that time until the end of the incident and will receive credit for the incident. Any employee that responds to an incident lasting longer that 1 hour may sign in at their arrival </w:t>
      </w:r>
      <w:r>
        <w:rPr>
          <w:rFonts w:asciiTheme="minorHAnsi" w:hAnsiTheme="minorHAnsi"/>
        </w:rPr>
        <w:lastRenderedPageBreak/>
        <w:t xml:space="preserve">time and will receive run credit and pay from their sign in time. </w:t>
      </w:r>
      <w:r w:rsidRPr="00CF3FF1">
        <w:rPr>
          <w:rFonts w:asciiTheme="minorHAnsi" w:hAnsiTheme="minorHAnsi"/>
        </w:rPr>
        <w:t>If an employee responds to an incident lasting 1 hour or less</w:t>
      </w:r>
      <w:r w:rsidR="008F497E">
        <w:rPr>
          <w:rFonts w:asciiTheme="minorHAnsi" w:hAnsiTheme="minorHAnsi"/>
        </w:rPr>
        <w:t xml:space="preserve"> greater than 30 minutes from the tone time</w:t>
      </w:r>
      <w:r w:rsidRPr="00CF3FF1">
        <w:rPr>
          <w:rFonts w:asciiTheme="minorHAnsi" w:hAnsiTheme="minorHAnsi"/>
        </w:rPr>
        <w:t>, they will receive pay</w:t>
      </w:r>
      <w:r w:rsidR="00EE5C6B" w:rsidRPr="00CF3FF1">
        <w:rPr>
          <w:rFonts w:asciiTheme="minorHAnsi" w:hAnsiTheme="minorHAnsi"/>
        </w:rPr>
        <w:t xml:space="preserve"> from their sign in time.</w:t>
      </w:r>
      <w:r w:rsidRPr="00CF3FF1">
        <w:rPr>
          <w:rFonts w:asciiTheme="minorHAnsi" w:hAnsiTheme="minorHAnsi"/>
        </w:rPr>
        <w:t xml:space="preserve"> </w:t>
      </w:r>
      <w:r w:rsidR="00EE5C6B" w:rsidRPr="00CF3FF1">
        <w:rPr>
          <w:rFonts w:asciiTheme="minorHAnsi" w:hAnsiTheme="minorHAnsi"/>
        </w:rPr>
        <w:t>R</w:t>
      </w:r>
      <w:r w:rsidRPr="00CF3FF1">
        <w:rPr>
          <w:rFonts w:asciiTheme="minorHAnsi" w:hAnsiTheme="minorHAnsi"/>
        </w:rPr>
        <w:t xml:space="preserve">un credit </w:t>
      </w:r>
      <w:r w:rsidR="00EE5C6B" w:rsidRPr="00CF3FF1">
        <w:rPr>
          <w:rFonts w:asciiTheme="minorHAnsi" w:hAnsiTheme="minorHAnsi"/>
        </w:rPr>
        <w:t>will not be received. Run credit may be given from the officer in charge on a case-by-case basis.</w:t>
      </w:r>
      <w:r>
        <w:rPr>
          <w:rFonts w:asciiTheme="minorHAnsi" w:hAnsiTheme="minorHAnsi"/>
        </w:rPr>
        <w:t xml:space="preserve"> For incidents lasting less than 1 hour, the officer in charge (highest ranking) may keep staff up to 1 hour from the tone time to complete the report, training, station maintenance, cleaning, or any other tasks deemed necessary by the officer in charge. Staff may sign out with officer permission. This should not be considered a routine practice. Signing out prior to being on the incident for 30 minutes will result in the loss of run credit for that incident. </w:t>
      </w:r>
    </w:p>
    <w:p w14:paraId="7DF5DF0C" w14:textId="77777777" w:rsidR="00E56BB2" w:rsidRDefault="00E56BB2" w:rsidP="00E56BB2">
      <w:pPr>
        <w:ind w:left="720"/>
        <w:rPr>
          <w:rFonts w:asciiTheme="minorHAnsi" w:hAnsiTheme="minorHAnsi"/>
        </w:rPr>
      </w:pPr>
    </w:p>
    <w:p w14:paraId="5C7ABFE6" w14:textId="77777777" w:rsidR="00E56BB2" w:rsidRDefault="00E56BB2" w:rsidP="00E56BB2">
      <w:pPr>
        <w:ind w:left="720"/>
        <w:rPr>
          <w:rFonts w:asciiTheme="minorHAnsi" w:hAnsiTheme="minorHAnsi"/>
        </w:rPr>
      </w:pPr>
    </w:p>
    <w:p w14:paraId="6C20D429" w14:textId="286B243C" w:rsidR="00E56BB2" w:rsidRDefault="00E56BB2" w:rsidP="00E56BB2">
      <w:pPr>
        <w:ind w:left="720"/>
        <w:rPr>
          <w:rFonts w:asciiTheme="minorHAnsi" w:hAnsiTheme="minorHAnsi"/>
        </w:rPr>
      </w:pPr>
      <w:r>
        <w:rPr>
          <w:rFonts w:asciiTheme="minorHAnsi" w:hAnsiTheme="minorHAnsi"/>
        </w:rPr>
        <w:t>All other paid activities shall be in fifteen-minute increments with no minimum.</w:t>
      </w:r>
    </w:p>
    <w:p w14:paraId="42782187" w14:textId="77777777" w:rsidR="00E56BB2" w:rsidRDefault="00E56BB2" w:rsidP="00E56BB2">
      <w:pPr>
        <w:pStyle w:val="ListParagraph"/>
        <w:rPr>
          <w:rFonts w:asciiTheme="minorHAnsi" w:hAnsiTheme="minorHAnsi" w:cs="Arial"/>
        </w:rPr>
      </w:pPr>
      <w:r>
        <w:rPr>
          <w:rFonts w:asciiTheme="minorHAnsi" w:hAnsiTheme="minorHAnsi" w:cs="Arial"/>
        </w:rPr>
        <w:t>Employees will be paid for conducting official fire department business including but not limited to: day shift, hydrant inspections/painting, station maintenance/cleaning, apparatus maintenance/cleaning, public fire education/community relations events, approved training, and fire inspections. For non-incidents, employees will be paid to the nearest quarter hour increment.</w:t>
      </w:r>
    </w:p>
    <w:p w14:paraId="15AB22F8" w14:textId="77777777" w:rsidR="00E56BB2" w:rsidRDefault="00E56BB2" w:rsidP="00E56BB2">
      <w:pPr>
        <w:pStyle w:val="ListParagraph"/>
        <w:rPr>
          <w:rFonts w:asciiTheme="minorHAnsi" w:hAnsiTheme="minorHAnsi" w:cs="Arial"/>
        </w:rPr>
      </w:pPr>
    </w:p>
    <w:p w14:paraId="61693F49" w14:textId="77777777" w:rsidR="00E56BB2" w:rsidRDefault="00E56BB2" w:rsidP="00E56BB2">
      <w:pPr>
        <w:ind w:left="720"/>
        <w:rPr>
          <w:rFonts w:asciiTheme="minorHAnsi" w:hAnsiTheme="minorHAnsi" w:cs="Arial"/>
        </w:rPr>
      </w:pPr>
      <w:r>
        <w:rPr>
          <w:rFonts w:asciiTheme="minorHAnsi" w:hAnsiTheme="minorHAnsi" w:cs="Arial"/>
        </w:rPr>
        <w:t>Examples</w:t>
      </w:r>
    </w:p>
    <w:p w14:paraId="1DADC065" w14:textId="77777777" w:rsidR="00E56BB2" w:rsidRDefault="00E56BB2" w:rsidP="00E56BB2">
      <w:pPr>
        <w:pStyle w:val="ListParagraph"/>
        <w:numPr>
          <w:ilvl w:val="0"/>
          <w:numId w:val="26"/>
        </w:numPr>
        <w:rPr>
          <w:rFonts w:asciiTheme="minorHAnsi" w:hAnsiTheme="minorHAnsi" w:cs="Arial"/>
        </w:rPr>
      </w:pPr>
      <w:r>
        <w:rPr>
          <w:rFonts w:asciiTheme="minorHAnsi" w:hAnsiTheme="minorHAnsi" w:cs="Arial"/>
        </w:rPr>
        <w:t>Station maintenance lasting thirty (30) minutes shall be paid .5 hours</w:t>
      </w:r>
    </w:p>
    <w:p w14:paraId="2DBA933F" w14:textId="77777777" w:rsidR="00E56BB2" w:rsidRDefault="00E56BB2" w:rsidP="00E56BB2">
      <w:pPr>
        <w:pStyle w:val="ListParagraph"/>
        <w:numPr>
          <w:ilvl w:val="0"/>
          <w:numId w:val="26"/>
        </w:numPr>
        <w:rPr>
          <w:rFonts w:asciiTheme="minorHAnsi" w:hAnsiTheme="minorHAnsi" w:cs="Arial"/>
        </w:rPr>
      </w:pPr>
      <w:r>
        <w:rPr>
          <w:rFonts w:asciiTheme="minorHAnsi" w:hAnsiTheme="minorHAnsi" w:cs="Arial"/>
        </w:rPr>
        <w:t>Public education lasting one (1) hours and ten (10) minutes shall be paid 1.25 hours</w:t>
      </w:r>
    </w:p>
    <w:p w14:paraId="69AFA656" w14:textId="77777777" w:rsidR="00E56BB2" w:rsidRDefault="00E56BB2" w:rsidP="00E56BB2">
      <w:pPr>
        <w:pStyle w:val="ListParagraph"/>
        <w:rPr>
          <w:rFonts w:asciiTheme="minorHAnsi" w:hAnsiTheme="minorHAnsi" w:cs="Arial"/>
        </w:rPr>
      </w:pPr>
      <w:r>
        <w:rPr>
          <w:rFonts w:asciiTheme="minorHAnsi" w:hAnsiTheme="minorHAnsi" w:cs="Arial"/>
        </w:rPr>
        <w:t>All firefighters must receive authorization from a fire officer prior to conducting a paid activity.</w:t>
      </w:r>
    </w:p>
    <w:p w14:paraId="128D11E7" w14:textId="77777777" w:rsidR="00E56BB2" w:rsidRDefault="00E56BB2" w:rsidP="00E56BB2">
      <w:pPr>
        <w:ind w:left="720"/>
        <w:rPr>
          <w:rFonts w:asciiTheme="minorHAnsi" w:hAnsiTheme="minorHAnsi"/>
        </w:rPr>
      </w:pPr>
      <w:r>
        <w:rPr>
          <w:rFonts w:asciiTheme="minorHAnsi" w:hAnsiTheme="minorHAnsi"/>
        </w:rPr>
        <w:t>Employees shall make their set hourly pay while conducting assigned, scheduled, official department business, or other related activities. Regardless of the function they are performing or how many incidents the department receives during a given time, employees shall not be paid for multiple functions/incidents during the same time period.</w:t>
      </w:r>
    </w:p>
    <w:p w14:paraId="48F48A88" w14:textId="77777777" w:rsidR="00E56BB2" w:rsidRDefault="00E56BB2" w:rsidP="00E56BB2">
      <w:pPr>
        <w:ind w:left="720"/>
        <w:rPr>
          <w:rFonts w:asciiTheme="minorHAnsi" w:hAnsiTheme="minorHAnsi"/>
        </w:rPr>
      </w:pPr>
    </w:p>
    <w:p w14:paraId="68736569" w14:textId="77777777" w:rsidR="00E56BB2" w:rsidRDefault="00E56BB2" w:rsidP="00E56BB2">
      <w:pPr>
        <w:ind w:left="720"/>
        <w:rPr>
          <w:rFonts w:asciiTheme="minorHAnsi" w:hAnsiTheme="minorHAnsi" w:cs="Arial"/>
        </w:rPr>
      </w:pPr>
      <w:r>
        <w:rPr>
          <w:rFonts w:asciiTheme="minorHAnsi" w:hAnsiTheme="minorHAnsi" w:cs="Arial"/>
        </w:rPr>
        <w:t xml:space="preserve">A pay sheet must be completed for all activities that employees are requesting payment. Hours shall be documented using military time only. Original pay sheets shall be printed on green paper to distinguish them for record keeping purposes. Upon completion, the pay sheet shall be placed into the drop box outside of the radio room. </w:t>
      </w:r>
    </w:p>
    <w:p w14:paraId="2E065D77" w14:textId="77777777" w:rsidR="00E56BB2" w:rsidRDefault="00E56BB2" w:rsidP="00E56BB2">
      <w:pPr>
        <w:ind w:left="720"/>
        <w:rPr>
          <w:rFonts w:asciiTheme="minorHAnsi" w:hAnsiTheme="minorHAnsi" w:cs="Arial"/>
        </w:rPr>
      </w:pPr>
    </w:p>
    <w:p w14:paraId="453C5C6C" w14:textId="77777777" w:rsidR="00E56BB2" w:rsidRDefault="00E56BB2" w:rsidP="00E56BB2">
      <w:pPr>
        <w:ind w:left="720"/>
        <w:rPr>
          <w:rFonts w:asciiTheme="minorHAnsi" w:hAnsiTheme="minorHAnsi" w:cs="Arial"/>
        </w:rPr>
      </w:pPr>
      <w:r>
        <w:rPr>
          <w:rFonts w:asciiTheme="minorHAnsi" w:hAnsiTheme="minorHAnsi" w:cs="Arial"/>
        </w:rPr>
        <w:t xml:space="preserve">If some personnel are working beyond one hour, e.g., providing a driver for HVA, while other personnel are released from the station, those personnel leaving at the one (1) hour mark shall write the time they signed out in the “Time Out” column of the pay sheet. The pay sheet shall be left out until the last employee from the incident returns to the station and has completed all necessary reports and clean-up activities. The “End Time” shall be the time that the last employee signed out. Personnel shall not complete an additional pay sheet for driving HVA rigs. </w:t>
      </w:r>
    </w:p>
    <w:p w14:paraId="37B26BEF" w14:textId="77777777" w:rsidR="00E56BB2" w:rsidRDefault="00E56BB2" w:rsidP="00E56BB2">
      <w:pPr>
        <w:ind w:left="720"/>
        <w:rPr>
          <w:rFonts w:asciiTheme="minorHAnsi" w:hAnsiTheme="minorHAnsi" w:cs="Arial"/>
        </w:rPr>
      </w:pPr>
    </w:p>
    <w:p w14:paraId="52E37B5A" w14:textId="77777777" w:rsidR="00E56BB2" w:rsidRDefault="00E56BB2" w:rsidP="00E56BB2">
      <w:pPr>
        <w:ind w:left="720"/>
        <w:rPr>
          <w:rFonts w:asciiTheme="minorHAnsi" w:hAnsiTheme="minorHAnsi" w:cs="Arial"/>
        </w:rPr>
      </w:pPr>
      <w:r>
        <w:rPr>
          <w:rFonts w:asciiTheme="minorHAnsi" w:hAnsiTheme="minorHAnsi" w:cs="Arial"/>
        </w:rPr>
        <w:t>All pay sheets must be submitted within the pay period during which the time was worked. All pay sheets must indicate the officer in charge (incidents) or officer authorizing the paid activity. Failure to document the officer in charge or authorizing officer will result in forfeiture of pay for that event.</w:t>
      </w:r>
    </w:p>
    <w:p w14:paraId="22D1B6B0" w14:textId="77777777" w:rsidR="001A2D19" w:rsidRDefault="001A2D19" w:rsidP="00F21010">
      <w:pPr>
        <w:rPr>
          <w:rFonts w:asciiTheme="minorHAnsi" w:hAnsiTheme="minorHAnsi"/>
        </w:rPr>
      </w:pPr>
    </w:p>
    <w:p w14:paraId="625A5467" w14:textId="77777777" w:rsidR="00A05691" w:rsidRPr="00A05691" w:rsidRDefault="00A05691" w:rsidP="00A05691">
      <w:pPr>
        <w:pStyle w:val="ListParagraph"/>
        <w:numPr>
          <w:ilvl w:val="0"/>
          <w:numId w:val="19"/>
        </w:numPr>
        <w:rPr>
          <w:rFonts w:asciiTheme="minorHAnsi" w:hAnsiTheme="minorHAnsi" w:cs="Arial"/>
          <w:b/>
        </w:rPr>
      </w:pPr>
      <w:r w:rsidRPr="00A05691">
        <w:rPr>
          <w:rFonts w:asciiTheme="minorHAnsi" w:hAnsiTheme="minorHAnsi" w:cs="Arial"/>
          <w:b/>
        </w:rPr>
        <w:t xml:space="preserve">Overtime </w:t>
      </w:r>
    </w:p>
    <w:p w14:paraId="3E64E4C9" w14:textId="0343FEE1" w:rsidR="00A05691" w:rsidRPr="00A05691" w:rsidRDefault="00A05691" w:rsidP="00A05691">
      <w:pPr>
        <w:pStyle w:val="ListParagraph"/>
        <w:rPr>
          <w:rFonts w:asciiTheme="minorHAnsi" w:hAnsiTheme="minorHAnsi" w:cs="Arial"/>
        </w:rPr>
      </w:pPr>
      <w:r w:rsidRPr="00A05691">
        <w:rPr>
          <w:rFonts w:asciiTheme="minorHAnsi" w:hAnsiTheme="minorHAnsi" w:cs="Arial"/>
        </w:rPr>
        <w:t>Pay shall be one and one half times the hourly rate for hou</w:t>
      </w:r>
      <w:r w:rsidR="00AD11CA">
        <w:rPr>
          <w:rFonts w:asciiTheme="minorHAnsi" w:hAnsiTheme="minorHAnsi" w:cs="Arial"/>
        </w:rPr>
        <w:t>rs worked in excess of eighty (80) hours in a two (2) week pay period. A pay period shall be a fourteen (14</w:t>
      </w:r>
      <w:r w:rsidRPr="00A05691">
        <w:rPr>
          <w:rFonts w:asciiTheme="minorHAnsi" w:hAnsiTheme="minorHAnsi" w:cs="Arial"/>
        </w:rPr>
        <w:t xml:space="preserve">) day period starting </w:t>
      </w:r>
      <w:r w:rsidR="00AD11CA">
        <w:rPr>
          <w:rFonts w:asciiTheme="minorHAnsi" w:hAnsiTheme="minorHAnsi" w:cs="Arial"/>
        </w:rPr>
        <w:t>at 12:00 AM on a Friday to fourteen (14</w:t>
      </w:r>
      <w:r w:rsidRPr="00A05691">
        <w:rPr>
          <w:rFonts w:asciiTheme="minorHAnsi" w:hAnsiTheme="minorHAnsi" w:cs="Arial"/>
        </w:rPr>
        <w:t xml:space="preserve">) days later at 12:00 AM on a Friday. </w:t>
      </w:r>
    </w:p>
    <w:p w14:paraId="3FA9C60A" w14:textId="77777777" w:rsidR="00CC1231" w:rsidRDefault="00CC1231" w:rsidP="00F21010">
      <w:pPr>
        <w:pStyle w:val="ListParagraph"/>
        <w:rPr>
          <w:rFonts w:asciiTheme="minorHAnsi" w:hAnsiTheme="minorHAnsi" w:cs="Arial"/>
        </w:rPr>
      </w:pPr>
    </w:p>
    <w:p w14:paraId="39BA4378" w14:textId="77777777" w:rsidR="00B93971" w:rsidRPr="00B93971" w:rsidRDefault="00B93971" w:rsidP="00B93971">
      <w:pPr>
        <w:pStyle w:val="ListParagraph"/>
        <w:numPr>
          <w:ilvl w:val="0"/>
          <w:numId w:val="19"/>
        </w:numPr>
        <w:rPr>
          <w:rFonts w:asciiTheme="minorHAnsi" w:hAnsiTheme="minorHAnsi" w:cs="Arial"/>
          <w:b/>
        </w:rPr>
      </w:pPr>
      <w:r w:rsidRPr="00B93971">
        <w:rPr>
          <w:rFonts w:asciiTheme="minorHAnsi" w:hAnsiTheme="minorHAnsi" w:cs="Arial"/>
          <w:b/>
        </w:rPr>
        <w:t>HOLIDAY PAY</w:t>
      </w:r>
    </w:p>
    <w:p w14:paraId="5E5F1C14" w14:textId="6EDFEFB6" w:rsidR="00B93971" w:rsidRPr="00B93971" w:rsidRDefault="00D77AAE" w:rsidP="00B93971">
      <w:pPr>
        <w:ind w:left="720"/>
        <w:rPr>
          <w:rFonts w:asciiTheme="minorHAnsi" w:hAnsiTheme="minorHAnsi" w:cs="Arial"/>
        </w:rPr>
      </w:pPr>
      <w:r>
        <w:rPr>
          <w:rFonts w:asciiTheme="minorHAnsi" w:hAnsiTheme="minorHAnsi" w:cs="Arial"/>
        </w:rPr>
        <w:t>Any employee working a scheduled shift or responding to an incident on a declared holiday, shall receive pay at 1.5 times their normal rate. Holiday pay shall be paid from 00:00 through 23:59 of the</w:t>
      </w:r>
      <w:r w:rsidR="00DA2474">
        <w:rPr>
          <w:rFonts w:asciiTheme="minorHAnsi" w:hAnsiTheme="minorHAnsi" w:cs="Arial"/>
        </w:rPr>
        <w:t xml:space="preserve"> declared</w:t>
      </w:r>
      <w:r>
        <w:rPr>
          <w:rFonts w:asciiTheme="minorHAnsi" w:hAnsiTheme="minorHAnsi" w:cs="Arial"/>
        </w:rPr>
        <w:t xml:space="preserve"> holiday. Over night shifts</w:t>
      </w:r>
      <w:r w:rsidR="00A16792">
        <w:rPr>
          <w:rFonts w:asciiTheme="minorHAnsi" w:hAnsiTheme="minorHAnsi" w:cs="Arial"/>
        </w:rPr>
        <w:t xml:space="preserve"> or incidents</w:t>
      </w:r>
      <w:r>
        <w:rPr>
          <w:rFonts w:asciiTheme="minorHAnsi" w:hAnsiTheme="minorHAnsi" w:cs="Arial"/>
        </w:rPr>
        <w:t xml:space="preserve"> that start or stop before or after the declared holiday, shall only receive holiday pay during the hours stated above. Example: An employee working an overnight shift starting on December 23</w:t>
      </w:r>
      <w:r w:rsidRPr="00D77AAE">
        <w:rPr>
          <w:rFonts w:asciiTheme="minorHAnsi" w:hAnsiTheme="minorHAnsi" w:cs="Arial"/>
          <w:vertAlign w:val="superscript"/>
        </w:rPr>
        <w:t>rd</w:t>
      </w:r>
      <w:r>
        <w:rPr>
          <w:rFonts w:asciiTheme="minorHAnsi" w:hAnsiTheme="minorHAnsi" w:cs="Arial"/>
        </w:rPr>
        <w:t xml:space="preserve"> and ending on December 24</w:t>
      </w:r>
      <w:r w:rsidR="007B095A" w:rsidRPr="00D77AAE">
        <w:rPr>
          <w:rFonts w:asciiTheme="minorHAnsi" w:hAnsiTheme="minorHAnsi" w:cs="Arial"/>
          <w:vertAlign w:val="superscript"/>
        </w:rPr>
        <w:t>th</w:t>
      </w:r>
      <w:r w:rsidR="007B095A">
        <w:rPr>
          <w:rFonts w:asciiTheme="minorHAnsi" w:hAnsiTheme="minorHAnsi" w:cs="Arial"/>
        </w:rPr>
        <w:t xml:space="preserve"> (</w:t>
      </w:r>
      <w:r>
        <w:rPr>
          <w:rFonts w:asciiTheme="minorHAnsi" w:hAnsiTheme="minorHAnsi" w:cs="Arial"/>
        </w:rPr>
        <w:t>Christmas eve) would be paid straight time from the start of their shift until 23:59</w:t>
      </w:r>
      <w:r w:rsidR="00DA2474">
        <w:rPr>
          <w:rFonts w:asciiTheme="minorHAnsi" w:hAnsiTheme="minorHAnsi" w:cs="Arial"/>
        </w:rPr>
        <w:t xml:space="preserve">. From 00:00 until the end of that shift, the employee would be paid at 1.5 times their hourly rate. </w:t>
      </w:r>
      <w:r w:rsidR="00A16792">
        <w:rPr>
          <w:rFonts w:asciiTheme="minorHAnsi" w:hAnsiTheme="minorHAnsi" w:cs="Arial"/>
        </w:rPr>
        <w:t>The holiday pay rate</w:t>
      </w:r>
      <w:r w:rsidR="00B93971">
        <w:rPr>
          <w:rFonts w:asciiTheme="minorHAnsi" w:hAnsiTheme="minorHAnsi" w:cs="Arial"/>
        </w:rPr>
        <w:t xml:space="preserve"> does not apply to </w:t>
      </w:r>
      <w:r w:rsidR="007B095A">
        <w:rPr>
          <w:rFonts w:asciiTheme="minorHAnsi" w:hAnsiTheme="minorHAnsi" w:cs="Arial"/>
        </w:rPr>
        <w:t>non-shift and</w:t>
      </w:r>
      <w:r w:rsidR="00A16792">
        <w:rPr>
          <w:rFonts w:asciiTheme="minorHAnsi" w:hAnsiTheme="minorHAnsi" w:cs="Arial"/>
        </w:rPr>
        <w:t xml:space="preserve"> non-approved</w:t>
      </w:r>
      <w:r w:rsidR="007B095A">
        <w:rPr>
          <w:rFonts w:asciiTheme="minorHAnsi" w:hAnsiTheme="minorHAnsi" w:cs="Arial"/>
        </w:rPr>
        <w:t xml:space="preserve"> activities</w:t>
      </w:r>
      <w:r w:rsidR="00A16792">
        <w:rPr>
          <w:rFonts w:asciiTheme="minorHAnsi" w:hAnsiTheme="minorHAnsi" w:cs="Arial"/>
        </w:rPr>
        <w:t xml:space="preserve"> unless those activities are authorized </w:t>
      </w:r>
      <w:r w:rsidR="00DA2474">
        <w:rPr>
          <w:rFonts w:asciiTheme="minorHAnsi" w:hAnsiTheme="minorHAnsi" w:cs="Arial"/>
        </w:rPr>
        <w:t>by a chief officer</w:t>
      </w:r>
      <w:r w:rsidR="00A16792">
        <w:rPr>
          <w:rFonts w:asciiTheme="minorHAnsi" w:hAnsiTheme="minorHAnsi" w:cs="Arial"/>
        </w:rPr>
        <w:t xml:space="preserve">. </w:t>
      </w:r>
    </w:p>
    <w:p w14:paraId="01C51631" w14:textId="77777777" w:rsidR="006F1706" w:rsidRDefault="006F1706" w:rsidP="00B93971">
      <w:pPr>
        <w:ind w:left="720"/>
        <w:rPr>
          <w:rFonts w:asciiTheme="minorHAnsi" w:hAnsiTheme="minorHAnsi" w:cs="Arial"/>
        </w:rPr>
      </w:pPr>
    </w:p>
    <w:p w14:paraId="00F11100" w14:textId="77777777" w:rsidR="00B93971" w:rsidRDefault="00B93971" w:rsidP="00B93971">
      <w:pPr>
        <w:ind w:left="720"/>
        <w:rPr>
          <w:rFonts w:asciiTheme="minorHAnsi" w:hAnsiTheme="minorHAnsi" w:cs="Arial"/>
        </w:rPr>
      </w:pPr>
      <w:r>
        <w:rPr>
          <w:rFonts w:asciiTheme="minorHAnsi" w:hAnsiTheme="minorHAnsi" w:cs="Arial"/>
        </w:rPr>
        <w:t>Declared Holidays:</w:t>
      </w:r>
    </w:p>
    <w:p w14:paraId="59C068A7" w14:textId="1E3EBE4E" w:rsidR="00DC4116" w:rsidRDefault="00DC4116" w:rsidP="00B93971">
      <w:pPr>
        <w:ind w:left="720"/>
        <w:rPr>
          <w:rFonts w:asciiTheme="minorHAnsi" w:hAnsiTheme="minorHAnsi" w:cs="Arial"/>
        </w:rPr>
      </w:pPr>
      <w:r>
        <w:rPr>
          <w:rFonts w:asciiTheme="minorHAnsi" w:hAnsiTheme="minorHAnsi" w:cs="Arial"/>
        </w:rPr>
        <w:t>New Year’s Eve</w:t>
      </w:r>
    </w:p>
    <w:p w14:paraId="3B25CD26" w14:textId="1FE61BAC" w:rsidR="00B93971" w:rsidRPr="00B93971" w:rsidRDefault="00B93971" w:rsidP="00B93971">
      <w:pPr>
        <w:ind w:left="720"/>
        <w:rPr>
          <w:rFonts w:asciiTheme="minorHAnsi" w:hAnsiTheme="minorHAnsi" w:cs="Arial"/>
        </w:rPr>
      </w:pPr>
      <w:r w:rsidRPr="00B93971">
        <w:rPr>
          <w:rFonts w:asciiTheme="minorHAnsi" w:hAnsiTheme="minorHAnsi" w:cs="Arial"/>
        </w:rPr>
        <w:t>New Year's Day</w:t>
      </w:r>
    </w:p>
    <w:p w14:paraId="343BF25B" w14:textId="77777777" w:rsidR="00B93971" w:rsidRPr="00B93971" w:rsidRDefault="00B93971" w:rsidP="00B93971">
      <w:pPr>
        <w:ind w:left="720"/>
        <w:rPr>
          <w:rFonts w:asciiTheme="minorHAnsi" w:hAnsiTheme="minorHAnsi" w:cs="Arial"/>
        </w:rPr>
      </w:pPr>
      <w:r w:rsidRPr="00B93971">
        <w:rPr>
          <w:rFonts w:asciiTheme="minorHAnsi" w:hAnsiTheme="minorHAnsi" w:cs="Arial"/>
        </w:rPr>
        <w:t>Easter Sunday</w:t>
      </w:r>
    </w:p>
    <w:p w14:paraId="7ACD65B2" w14:textId="77777777" w:rsidR="00B93971" w:rsidRPr="00B93971" w:rsidRDefault="00B93971" w:rsidP="00B93971">
      <w:pPr>
        <w:ind w:left="720"/>
        <w:rPr>
          <w:rFonts w:asciiTheme="minorHAnsi" w:hAnsiTheme="minorHAnsi" w:cs="Arial"/>
        </w:rPr>
      </w:pPr>
      <w:r w:rsidRPr="00B93971">
        <w:rPr>
          <w:rFonts w:asciiTheme="minorHAnsi" w:hAnsiTheme="minorHAnsi" w:cs="Arial"/>
        </w:rPr>
        <w:t>Memorial Day</w:t>
      </w:r>
    </w:p>
    <w:p w14:paraId="34C3594C" w14:textId="77777777" w:rsidR="00B93971" w:rsidRPr="00B93971" w:rsidRDefault="00B93971" w:rsidP="00B93971">
      <w:pPr>
        <w:ind w:left="720"/>
        <w:rPr>
          <w:rFonts w:asciiTheme="minorHAnsi" w:hAnsiTheme="minorHAnsi" w:cs="Arial"/>
        </w:rPr>
      </w:pPr>
      <w:r w:rsidRPr="00B93971">
        <w:rPr>
          <w:rFonts w:asciiTheme="minorHAnsi" w:hAnsiTheme="minorHAnsi" w:cs="Arial"/>
        </w:rPr>
        <w:t>Fourth of July</w:t>
      </w:r>
    </w:p>
    <w:p w14:paraId="4545875C" w14:textId="77777777" w:rsidR="00B93971" w:rsidRPr="00B93971" w:rsidRDefault="00B93971" w:rsidP="00B93971">
      <w:pPr>
        <w:ind w:left="720"/>
        <w:rPr>
          <w:rFonts w:asciiTheme="minorHAnsi" w:hAnsiTheme="minorHAnsi" w:cs="Arial"/>
        </w:rPr>
      </w:pPr>
      <w:r w:rsidRPr="00B93971">
        <w:rPr>
          <w:rFonts w:asciiTheme="minorHAnsi" w:hAnsiTheme="minorHAnsi" w:cs="Arial"/>
        </w:rPr>
        <w:t>Labor Day</w:t>
      </w:r>
    </w:p>
    <w:p w14:paraId="1766AA98" w14:textId="77777777" w:rsidR="00B93971" w:rsidRPr="00B93971" w:rsidRDefault="00B93971" w:rsidP="00B93971">
      <w:pPr>
        <w:ind w:left="720"/>
        <w:rPr>
          <w:rFonts w:asciiTheme="minorHAnsi" w:hAnsiTheme="minorHAnsi" w:cs="Arial"/>
        </w:rPr>
      </w:pPr>
      <w:r w:rsidRPr="00B93971">
        <w:rPr>
          <w:rFonts w:asciiTheme="minorHAnsi" w:hAnsiTheme="minorHAnsi" w:cs="Arial"/>
        </w:rPr>
        <w:t>Thanksgiving Day</w:t>
      </w:r>
    </w:p>
    <w:p w14:paraId="58AB3859" w14:textId="77777777" w:rsidR="00B93971" w:rsidRPr="00B93971" w:rsidRDefault="00B93971" w:rsidP="00B93971">
      <w:pPr>
        <w:ind w:left="720"/>
        <w:rPr>
          <w:rFonts w:asciiTheme="minorHAnsi" w:hAnsiTheme="minorHAnsi" w:cs="Arial"/>
        </w:rPr>
      </w:pPr>
      <w:r w:rsidRPr="00B93971">
        <w:rPr>
          <w:rFonts w:asciiTheme="minorHAnsi" w:hAnsiTheme="minorHAnsi" w:cs="Arial"/>
        </w:rPr>
        <w:t>Christmas Eve (Dec</w:t>
      </w:r>
      <w:r w:rsidR="00096269">
        <w:rPr>
          <w:rFonts w:asciiTheme="minorHAnsi" w:hAnsiTheme="minorHAnsi" w:cs="Arial"/>
        </w:rPr>
        <w:t>ember 24</w:t>
      </w:r>
      <w:r w:rsidR="00096269" w:rsidRPr="00096269">
        <w:rPr>
          <w:rFonts w:asciiTheme="minorHAnsi" w:hAnsiTheme="minorHAnsi" w:cs="Arial"/>
          <w:vertAlign w:val="superscript"/>
        </w:rPr>
        <w:t>th</w:t>
      </w:r>
      <w:r w:rsidRPr="00B93971">
        <w:rPr>
          <w:rFonts w:asciiTheme="minorHAnsi" w:hAnsiTheme="minorHAnsi" w:cs="Arial"/>
        </w:rPr>
        <w:t>)</w:t>
      </w:r>
    </w:p>
    <w:p w14:paraId="3B9D91D6" w14:textId="77777777" w:rsidR="00B93971" w:rsidRPr="00B93971" w:rsidRDefault="00B93971" w:rsidP="00B93971">
      <w:pPr>
        <w:ind w:left="720"/>
        <w:rPr>
          <w:rFonts w:asciiTheme="minorHAnsi" w:hAnsiTheme="minorHAnsi" w:cs="Arial"/>
        </w:rPr>
      </w:pPr>
      <w:r w:rsidRPr="00B93971">
        <w:rPr>
          <w:rFonts w:asciiTheme="minorHAnsi" w:hAnsiTheme="minorHAnsi" w:cs="Arial"/>
        </w:rPr>
        <w:t>Christmas Day</w:t>
      </w:r>
    </w:p>
    <w:p w14:paraId="26F0A0FA" w14:textId="77777777" w:rsidR="00940361" w:rsidRPr="00B93971" w:rsidRDefault="00940361" w:rsidP="00B93971">
      <w:pPr>
        <w:rPr>
          <w:rFonts w:asciiTheme="minorHAnsi" w:hAnsiTheme="minorHAnsi" w:cs="Arial"/>
          <w:b/>
        </w:rPr>
      </w:pPr>
    </w:p>
    <w:p w14:paraId="785C4F50" w14:textId="77777777" w:rsidR="001A2D19" w:rsidRDefault="001A2D19" w:rsidP="001A2D19">
      <w:pPr>
        <w:pStyle w:val="ListParagraph"/>
        <w:numPr>
          <w:ilvl w:val="0"/>
          <w:numId w:val="19"/>
        </w:numPr>
        <w:rPr>
          <w:rFonts w:asciiTheme="minorHAnsi" w:hAnsiTheme="minorHAnsi" w:cs="Arial"/>
          <w:b/>
        </w:rPr>
      </w:pPr>
      <w:r w:rsidRPr="00246E30">
        <w:rPr>
          <w:rFonts w:asciiTheme="minorHAnsi" w:hAnsiTheme="minorHAnsi" w:cs="Arial"/>
          <w:b/>
        </w:rPr>
        <w:t>Pay Periods</w:t>
      </w:r>
      <w:r w:rsidR="004F3BC2">
        <w:rPr>
          <w:rFonts w:asciiTheme="minorHAnsi" w:hAnsiTheme="minorHAnsi" w:cs="Arial"/>
          <w:b/>
        </w:rPr>
        <w:t xml:space="preserve"> </w:t>
      </w:r>
    </w:p>
    <w:p w14:paraId="085BAE9F" w14:textId="77777777" w:rsidR="001A2D19" w:rsidRDefault="001A2D19" w:rsidP="001A2D19">
      <w:pPr>
        <w:ind w:left="720"/>
        <w:rPr>
          <w:rFonts w:asciiTheme="minorHAnsi" w:hAnsiTheme="minorHAnsi" w:cs="Arial"/>
        </w:rPr>
      </w:pPr>
      <w:r>
        <w:rPr>
          <w:rFonts w:asciiTheme="minorHAnsi" w:hAnsiTheme="minorHAnsi" w:cs="Arial"/>
        </w:rPr>
        <w:t>Pay periods shall be a fourteen (14) day period starting at 12:00 AM on a Friday to fourteen (14) days later at 12:00 AM on a Friday. Pay periods may be effected by official City of South Lyon holidays.</w:t>
      </w:r>
      <w:r w:rsidR="00C87EEC">
        <w:rPr>
          <w:rFonts w:asciiTheme="minorHAnsi" w:hAnsiTheme="minorHAnsi" w:cs="Arial"/>
        </w:rPr>
        <w:t xml:space="preserve"> </w:t>
      </w:r>
    </w:p>
    <w:p w14:paraId="4046B54C" w14:textId="77777777" w:rsidR="001A2D19" w:rsidRDefault="001A2D19" w:rsidP="001A2D19">
      <w:pPr>
        <w:ind w:left="720"/>
        <w:rPr>
          <w:rFonts w:asciiTheme="minorHAnsi" w:hAnsiTheme="minorHAnsi" w:cs="Arial"/>
        </w:rPr>
      </w:pPr>
    </w:p>
    <w:p w14:paraId="73A5EC8A" w14:textId="77777777" w:rsidR="00217C77" w:rsidRDefault="00217C77" w:rsidP="00217C77">
      <w:pPr>
        <w:pStyle w:val="ListParagraph"/>
        <w:numPr>
          <w:ilvl w:val="0"/>
          <w:numId w:val="19"/>
        </w:numPr>
        <w:rPr>
          <w:rFonts w:asciiTheme="minorHAnsi" w:eastAsiaTheme="majorEastAsia" w:hAnsiTheme="minorHAnsi"/>
          <w:b/>
        </w:rPr>
      </w:pPr>
      <w:r w:rsidRPr="00217C77">
        <w:rPr>
          <w:rFonts w:asciiTheme="minorHAnsi" w:eastAsiaTheme="majorEastAsia" w:hAnsiTheme="minorHAnsi"/>
          <w:b/>
        </w:rPr>
        <w:t>ACCIDENTAL DEATH AND DISMEMBERMENT</w:t>
      </w:r>
    </w:p>
    <w:p w14:paraId="3F70525C" w14:textId="77777777" w:rsidR="001A2D19" w:rsidRDefault="00217C77" w:rsidP="00217C77">
      <w:pPr>
        <w:ind w:left="720"/>
        <w:rPr>
          <w:rFonts w:asciiTheme="minorHAnsi" w:eastAsiaTheme="majorEastAsia" w:hAnsiTheme="minorHAnsi"/>
        </w:rPr>
      </w:pPr>
      <w:r w:rsidRPr="00217C77">
        <w:rPr>
          <w:rFonts w:asciiTheme="minorHAnsi" w:eastAsiaTheme="majorEastAsia" w:hAnsiTheme="minorHAnsi"/>
        </w:rPr>
        <w:t>The City</w:t>
      </w:r>
      <w:r>
        <w:rPr>
          <w:rFonts w:asciiTheme="minorHAnsi" w:eastAsiaTheme="majorEastAsia" w:hAnsiTheme="minorHAnsi"/>
        </w:rPr>
        <w:t xml:space="preserve"> shall furnish e</w:t>
      </w:r>
      <w:r w:rsidRPr="00217C77">
        <w:rPr>
          <w:rFonts w:asciiTheme="minorHAnsi" w:eastAsiaTheme="majorEastAsia" w:hAnsiTheme="minorHAnsi"/>
        </w:rPr>
        <w:t>mployees with an on-duty Accidental Death Indemnity and Accide</w:t>
      </w:r>
      <w:r>
        <w:rPr>
          <w:rFonts w:asciiTheme="minorHAnsi" w:eastAsiaTheme="majorEastAsia" w:hAnsiTheme="minorHAnsi"/>
        </w:rPr>
        <w:t>ntal Dismemberment policy of $5</w:t>
      </w:r>
      <w:r w:rsidRPr="00217C77">
        <w:rPr>
          <w:rFonts w:asciiTheme="minorHAnsi" w:eastAsiaTheme="majorEastAsia" w:hAnsiTheme="minorHAnsi"/>
        </w:rPr>
        <w:t xml:space="preserve">0,000.00 through the National Union Fire Insurance Company of Pittsburgh, P.A. (VFIS).  </w:t>
      </w:r>
    </w:p>
    <w:p w14:paraId="5314605F" w14:textId="0A623A42" w:rsidR="004F3BC2" w:rsidRDefault="004F3BC2" w:rsidP="00217C77">
      <w:pPr>
        <w:ind w:left="720"/>
        <w:rPr>
          <w:rFonts w:asciiTheme="minorHAnsi" w:hAnsiTheme="minorHAnsi"/>
        </w:rPr>
      </w:pPr>
    </w:p>
    <w:p w14:paraId="75619EBC" w14:textId="3D138B4E" w:rsidR="007B095A" w:rsidRDefault="007B095A" w:rsidP="00217C77">
      <w:pPr>
        <w:ind w:left="720"/>
        <w:rPr>
          <w:rFonts w:asciiTheme="minorHAnsi" w:hAnsiTheme="minorHAnsi"/>
        </w:rPr>
      </w:pPr>
    </w:p>
    <w:p w14:paraId="4FC20B41" w14:textId="77777777" w:rsidR="0045381C" w:rsidRDefault="0045381C" w:rsidP="0045381C">
      <w:pPr>
        <w:pStyle w:val="ListParagraph"/>
        <w:numPr>
          <w:ilvl w:val="0"/>
          <w:numId w:val="19"/>
        </w:numPr>
        <w:spacing w:line="276" w:lineRule="auto"/>
        <w:rPr>
          <w:rFonts w:asciiTheme="minorHAnsi" w:hAnsiTheme="minorHAnsi" w:cs="Arial"/>
          <w:b/>
          <w:bCs/>
        </w:rPr>
      </w:pPr>
      <w:r w:rsidRPr="0045381C">
        <w:rPr>
          <w:rFonts w:asciiTheme="minorHAnsi" w:hAnsiTheme="minorHAnsi" w:cs="Arial"/>
          <w:b/>
          <w:bCs/>
        </w:rPr>
        <w:t>EMS LICENSURE REIMBURSEMENT</w:t>
      </w:r>
    </w:p>
    <w:p w14:paraId="6236A849" w14:textId="77777777" w:rsidR="00CC1231" w:rsidRDefault="0045381C" w:rsidP="0045381C">
      <w:pPr>
        <w:ind w:left="720"/>
        <w:rPr>
          <w:rFonts w:asciiTheme="minorHAnsi" w:hAnsiTheme="minorHAnsi"/>
        </w:rPr>
      </w:pPr>
      <w:r w:rsidRPr="0045381C">
        <w:rPr>
          <w:rFonts w:asciiTheme="minorHAnsi" w:hAnsiTheme="minorHAnsi"/>
        </w:rPr>
        <w:t xml:space="preserve">The fire department will reimburse the employee the State of Michigan renewal fee for the level of emergency medical service licensure that the fire department is licensed to. </w:t>
      </w:r>
    </w:p>
    <w:p w14:paraId="65E2D308" w14:textId="77777777" w:rsidR="00E446E5" w:rsidRDefault="0045381C" w:rsidP="0045381C">
      <w:pPr>
        <w:ind w:left="720"/>
        <w:rPr>
          <w:rFonts w:asciiTheme="minorHAnsi" w:hAnsiTheme="minorHAnsi"/>
        </w:rPr>
      </w:pPr>
      <w:r w:rsidRPr="0045381C">
        <w:rPr>
          <w:rFonts w:asciiTheme="minorHAnsi" w:hAnsiTheme="minorHAnsi"/>
        </w:rPr>
        <w:t xml:space="preserve">The employee must present a renewed license </w:t>
      </w:r>
      <w:r>
        <w:rPr>
          <w:rFonts w:asciiTheme="minorHAnsi" w:hAnsiTheme="minorHAnsi"/>
        </w:rPr>
        <w:t xml:space="preserve">and receipt of payment </w:t>
      </w:r>
      <w:r w:rsidRPr="0045381C">
        <w:rPr>
          <w:rFonts w:asciiTheme="minorHAnsi" w:hAnsiTheme="minorHAnsi"/>
        </w:rPr>
        <w:t>to be eligible for the reimbursement.</w:t>
      </w:r>
    </w:p>
    <w:p w14:paraId="49C6C3EE" w14:textId="77777777" w:rsidR="0080569E" w:rsidRDefault="0080569E" w:rsidP="0045381C">
      <w:pPr>
        <w:ind w:left="720"/>
        <w:rPr>
          <w:rFonts w:asciiTheme="minorHAnsi" w:hAnsiTheme="minorHAnsi"/>
        </w:rPr>
      </w:pPr>
    </w:p>
    <w:p w14:paraId="69575C1F" w14:textId="77777777" w:rsidR="009620CB" w:rsidRPr="009620CB" w:rsidRDefault="009620CB" w:rsidP="009620CB">
      <w:pPr>
        <w:pStyle w:val="ListParagraph"/>
        <w:numPr>
          <w:ilvl w:val="0"/>
          <w:numId w:val="19"/>
        </w:numPr>
        <w:rPr>
          <w:rFonts w:asciiTheme="minorHAnsi" w:hAnsiTheme="minorHAnsi"/>
          <w:b/>
        </w:rPr>
      </w:pPr>
      <w:r w:rsidRPr="009620CB">
        <w:rPr>
          <w:rFonts w:asciiTheme="minorHAnsi" w:hAnsiTheme="minorHAnsi"/>
          <w:b/>
        </w:rPr>
        <w:lastRenderedPageBreak/>
        <w:t>457 ACCOUNT</w:t>
      </w:r>
    </w:p>
    <w:p w14:paraId="57760939" w14:textId="4611263E" w:rsidR="009620CB" w:rsidRDefault="0056163D" w:rsidP="009620CB">
      <w:pPr>
        <w:ind w:left="720"/>
        <w:rPr>
          <w:rFonts w:asciiTheme="minorHAnsi" w:hAnsiTheme="minorHAnsi"/>
        </w:rPr>
      </w:pPr>
      <w:r>
        <w:rPr>
          <w:rFonts w:asciiTheme="minorHAnsi" w:hAnsiTheme="minorHAnsi"/>
        </w:rPr>
        <w:t>Employees</w:t>
      </w:r>
      <w:r w:rsidR="009620CB">
        <w:rPr>
          <w:rFonts w:asciiTheme="minorHAnsi" w:hAnsiTheme="minorHAnsi"/>
        </w:rPr>
        <w:t xml:space="preserve"> shall have access</w:t>
      </w:r>
      <w:r w:rsidR="00165269">
        <w:rPr>
          <w:rFonts w:asciiTheme="minorHAnsi" w:hAnsiTheme="minorHAnsi"/>
        </w:rPr>
        <w:t xml:space="preserve"> </w:t>
      </w:r>
      <w:r>
        <w:rPr>
          <w:rFonts w:asciiTheme="minorHAnsi" w:hAnsiTheme="minorHAnsi"/>
        </w:rPr>
        <w:t xml:space="preserve">to voluntary </w:t>
      </w:r>
      <w:r w:rsidR="009620CB" w:rsidRPr="009620CB">
        <w:rPr>
          <w:rFonts w:asciiTheme="minorHAnsi" w:hAnsiTheme="minorHAnsi"/>
        </w:rPr>
        <w:t>457 account for</w:t>
      </w:r>
      <w:r>
        <w:rPr>
          <w:rFonts w:asciiTheme="minorHAnsi" w:hAnsiTheme="minorHAnsi"/>
        </w:rPr>
        <w:t xml:space="preserve"> the</w:t>
      </w:r>
      <w:r w:rsidR="009620CB" w:rsidRPr="009620CB">
        <w:rPr>
          <w:rFonts w:asciiTheme="minorHAnsi" w:hAnsiTheme="minorHAnsi"/>
        </w:rPr>
        <w:t xml:space="preserve"> employee to contribute up to</w:t>
      </w:r>
      <w:r w:rsidR="009620CB">
        <w:rPr>
          <w:rFonts w:asciiTheme="minorHAnsi" w:hAnsiTheme="minorHAnsi"/>
        </w:rPr>
        <w:t xml:space="preserve"> </w:t>
      </w:r>
      <w:r w:rsidR="009620CB" w:rsidRPr="009620CB">
        <w:rPr>
          <w:rFonts w:asciiTheme="minorHAnsi" w:hAnsiTheme="minorHAnsi"/>
        </w:rPr>
        <w:t xml:space="preserve">the IRS allowed annual contributions. </w:t>
      </w:r>
    </w:p>
    <w:p w14:paraId="664CA220" w14:textId="77777777" w:rsidR="009620CB" w:rsidRDefault="009620CB" w:rsidP="009620CB">
      <w:pPr>
        <w:ind w:left="720"/>
        <w:rPr>
          <w:rFonts w:asciiTheme="minorHAnsi" w:hAnsiTheme="minorHAnsi"/>
        </w:rPr>
      </w:pPr>
    </w:p>
    <w:p w14:paraId="24F49E56" w14:textId="77777777" w:rsidR="0056163D" w:rsidRDefault="0056163D" w:rsidP="009620CB">
      <w:pPr>
        <w:pStyle w:val="ListParagraph"/>
        <w:numPr>
          <w:ilvl w:val="0"/>
          <w:numId w:val="19"/>
        </w:numPr>
        <w:rPr>
          <w:rFonts w:asciiTheme="minorHAnsi" w:hAnsiTheme="minorHAnsi"/>
          <w:b/>
        </w:rPr>
      </w:pPr>
      <w:r>
        <w:rPr>
          <w:rFonts w:asciiTheme="minorHAnsi" w:hAnsiTheme="minorHAnsi"/>
          <w:b/>
        </w:rPr>
        <w:t>PERSONAL PROPERTY REIMBUSEMENT</w:t>
      </w:r>
    </w:p>
    <w:p w14:paraId="576B149E" w14:textId="77777777" w:rsidR="0056163D" w:rsidRDefault="0056163D" w:rsidP="0056163D">
      <w:pPr>
        <w:pStyle w:val="ListParagraph"/>
        <w:rPr>
          <w:rFonts w:asciiTheme="minorHAnsi" w:hAnsiTheme="minorHAnsi"/>
        </w:rPr>
      </w:pPr>
      <w:r w:rsidRPr="0056163D">
        <w:rPr>
          <w:rFonts w:asciiTheme="minorHAnsi" w:hAnsiTheme="minorHAnsi"/>
        </w:rPr>
        <w:t xml:space="preserve">The City will </w:t>
      </w:r>
      <w:r>
        <w:rPr>
          <w:rFonts w:asciiTheme="minorHAnsi" w:hAnsiTheme="minorHAnsi"/>
        </w:rPr>
        <w:t xml:space="preserve">reimburse an employee for </w:t>
      </w:r>
      <w:r w:rsidRPr="0056163D">
        <w:rPr>
          <w:rFonts w:asciiTheme="minorHAnsi" w:hAnsiTheme="minorHAnsi"/>
        </w:rPr>
        <w:t>any personal property belonging to an employee</w:t>
      </w:r>
      <w:r>
        <w:rPr>
          <w:rFonts w:asciiTheme="minorHAnsi" w:hAnsiTheme="minorHAnsi"/>
        </w:rPr>
        <w:t xml:space="preserve"> </w:t>
      </w:r>
      <w:r w:rsidRPr="0056163D">
        <w:rPr>
          <w:rFonts w:asciiTheme="minorHAnsi" w:hAnsiTheme="minorHAnsi"/>
        </w:rPr>
        <w:t>that is damaged during the course of the employee's duties. The maximum</w:t>
      </w:r>
      <w:r>
        <w:rPr>
          <w:rFonts w:asciiTheme="minorHAnsi" w:hAnsiTheme="minorHAnsi"/>
        </w:rPr>
        <w:t xml:space="preserve"> </w:t>
      </w:r>
      <w:r w:rsidRPr="0056163D">
        <w:rPr>
          <w:rFonts w:asciiTheme="minorHAnsi" w:hAnsiTheme="minorHAnsi"/>
        </w:rPr>
        <w:t>reimbursement amount will be no mo</w:t>
      </w:r>
      <w:r>
        <w:rPr>
          <w:rFonts w:asciiTheme="minorHAnsi" w:hAnsiTheme="minorHAnsi"/>
        </w:rPr>
        <w:t xml:space="preserve">re than two hundred fifty dollars ($250.00) each calendar year. </w:t>
      </w:r>
      <w:r w:rsidR="000126F8">
        <w:rPr>
          <w:rFonts w:asciiTheme="minorHAnsi" w:hAnsiTheme="minorHAnsi"/>
        </w:rPr>
        <w:t>Employees must document the loss and provide receipts for the purchase of replacement items.</w:t>
      </w:r>
    </w:p>
    <w:p w14:paraId="4202E743" w14:textId="77777777" w:rsidR="004F3BC2" w:rsidRDefault="004F3BC2" w:rsidP="0056163D">
      <w:pPr>
        <w:pStyle w:val="ListParagraph"/>
        <w:rPr>
          <w:rFonts w:asciiTheme="minorHAnsi" w:hAnsiTheme="minorHAnsi"/>
        </w:rPr>
      </w:pPr>
    </w:p>
    <w:p w14:paraId="046EC478" w14:textId="77777777" w:rsidR="009620CB" w:rsidRDefault="009620CB" w:rsidP="009620CB">
      <w:pPr>
        <w:pStyle w:val="ListParagraph"/>
        <w:numPr>
          <w:ilvl w:val="0"/>
          <w:numId w:val="19"/>
        </w:numPr>
        <w:rPr>
          <w:rFonts w:asciiTheme="minorHAnsi" w:hAnsiTheme="minorHAnsi"/>
          <w:b/>
        </w:rPr>
      </w:pPr>
      <w:r w:rsidRPr="009620CB">
        <w:rPr>
          <w:rFonts w:asciiTheme="minorHAnsi" w:hAnsiTheme="minorHAnsi"/>
          <w:b/>
        </w:rPr>
        <w:t>AUTOMOTIVE INSURANCE DEDUCTIBLE</w:t>
      </w:r>
    </w:p>
    <w:p w14:paraId="2873DBE1" w14:textId="77777777" w:rsidR="009620CB" w:rsidRDefault="009620CB" w:rsidP="009620CB">
      <w:pPr>
        <w:ind w:left="720"/>
        <w:rPr>
          <w:rFonts w:asciiTheme="minorHAnsi" w:hAnsiTheme="minorHAnsi"/>
        </w:rPr>
      </w:pPr>
      <w:r>
        <w:rPr>
          <w:rFonts w:asciiTheme="minorHAnsi" w:hAnsiTheme="minorHAnsi"/>
        </w:rPr>
        <w:t>I</w:t>
      </w:r>
      <w:r w:rsidRPr="009620CB">
        <w:rPr>
          <w:rFonts w:asciiTheme="minorHAnsi" w:hAnsiTheme="minorHAnsi"/>
        </w:rPr>
        <w:t>n the event of an automotive accident where a</w:t>
      </w:r>
      <w:r>
        <w:rPr>
          <w:rFonts w:asciiTheme="minorHAnsi" w:hAnsiTheme="minorHAnsi"/>
        </w:rPr>
        <w:t>n employee</w:t>
      </w:r>
      <w:r w:rsidRPr="009620CB">
        <w:rPr>
          <w:rFonts w:asciiTheme="minorHAnsi" w:hAnsiTheme="minorHAnsi"/>
        </w:rPr>
        <w:t xml:space="preserve"> is operating a</w:t>
      </w:r>
      <w:r>
        <w:rPr>
          <w:rFonts w:asciiTheme="minorHAnsi" w:hAnsiTheme="minorHAnsi"/>
        </w:rPr>
        <w:t xml:space="preserve"> </w:t>
      </w:r>
      <w:r w:rsidRPr="009620CB">
        <w:rPr>
          <w:rFonts w:asciiTheme="minorHAnsi" w:hAnsiTheme="minorHAnsi"/>
        </w:rPr>
        <w:t>p</w:t>
      </w:r>
      <w:r>
        <w:rPr>
          <w:rFonts w:asciiTheme="minorHAnsi" w:hAnsiTheme="minorHAnsi"/>
        </w:rPr>
        <w:t>rivate vehicle in response to an incident, the e</w:t>
      </w:r>
      <w:r w:rsidRPr="009620CB">
        <w:rPr>
          <w:rFonts w:asciiTheme="minorHAnsi" w:hAnsiTheme="minorHAnsi"/>
        </w:rPr>
        <w:t>mployer will pay a</w:t>
      </w:r>
      <w:r>
        <w:rPr>
          <w:rFonts w:asciiTheme="minorHAnsi" w:hAnsiTheme="minorHAnsi"/>
        </w:rPr>
        <w:t xml:space="preserve"> </w:t>
      </w:r>
      <w:r w:rsidRPr="009620CB">
        <w:rPr>
          <w:rFonts w:asciiTheme="minorHAnsi" w:hAnsiTheme="minorHAnsi"/>
        </w:rPr>
        <w:t>maximum of $7</w:t>
      </w:r>
      <w:r w:rsidR="0056163D">
        <w:rPr>
          <w:rFonts w:asciiTheme="minorHAnsi" w:hAnsiTheme="minorHAnsi"/>
        </w:rPr>
        <w:t>50</w:t>
      </w:r>
      <w:r w:rsidR="004F3BC2">
        <w:rPr>
          <w:rFonts w:asciiTheme="minorHAnsi" w:hAnsiTheme="minorHAnsi"/>
        </w:rPr>
        <w:t>.00</w:t>
      </w:r>
      <w:r w:rsidR="0056163D">
        <w:rPr>
          <w:rFonts w:asciiTheme="minorHAnsi" w:hAnsiTheme="minorHAnsi"/>
        </w:rPr>
        <w:t xml:space="preserve"> towards any insurance deducti</w:t>
      </w:r>
      <w:r w:rsidRPr="009620CB">
        <w:rPr>
          <w:rFonts w:asciiTheme="minorHAnsi" w:hAnsiTheme="minorHAnsi"/>
        </w:rPr>
        <w:t>ble not waived by his auto</w:t>
      </w:r>
      <w:r>
        <w:rPr>
          <w:rFonts w:asciiTheme="minorHAnsi" w:hAnsiTheme="minorHAnsi"/>
        </w:rPr>
        <w:t xml:space="preserve"> </w:t>
      </w:r>
      <w:r w:rsidRPr="009620CB">
        <w:rPr>
          <w:rFonts w:asciiTheme="minorHAnsi" w:hAnsiTheme="minorHAnsi"/>
        </w:rPr>
        <w:t>insurance, provided, however, this provision shall not apply in the event the</w:t>
      </w:r>
      <w:r>
        <w:rPr>
          <w:rFonts w:asciiTheme="minorHAnsi" w:hAnsiTheme="minorHAnsi"/>
        </w:rPr>
        <w:t xml:space="preserve"> </w:t>
      </w:r>
      <w:r w:rsidRPr="009620CB">
        <w:rPr>
          <w:rFonts w:asciiTheme="minorHAnsi" w:hAnsiTheme="minorHAnsi"/>
        </w:rPr>
        <w:t>employee is charged with a misdemeanor or felony arising out of the occurrence</w:t>
      </w:r>
      <w:r>
        <w:rPr>
          <w:rFonts w:asciiTheme="minorHAnsi" w:hAnsiTheme="minorHAnsi"/>
        </w:rPr>
        <w:t xml:space="preserve"> or the employee was in violation of a SLFD procedure or directive.</w:t>
      </w:r>
    </w:p>
    <w:p w14:paraId="7FC7079F" w14:textId="77777777" w:rsidR="0045381C" w:rsidRDefault="0045381C" w:rsidP="00E20B38">
      <w:pPr>
        <w:rPr>
          <w:rFonts w:ascii="Monotype Corsiva" w:hAnsi="Monotype Corsiva" w:cs="Calibri"/>
          <w:color w:val="1F497D" w:themeColor="text2"/>
          <w:sz w:val="32"/>
        </w:rPr>
      </w:pPr>
    </w:p>
    <w:p w14:paraId="117C6A82" w14:textId="77777777" w:rsidR="00E20B38" w:rsidRDefault="00E20B38" w:rsidP="00E20B38">
      <w:pPr>
        <w:rPr>
          <w:rFonts w:ascii="Calibri" w:hAnsi="Calibri" w:cs="Calibri"/>
        </w:rPr>
      </w:pPr>
      <w:r w:rsidRPr="004452CF">
        <w:rPr>
          <w:rFonts w:ascii="Calibri" w:hAnsi="Calibri" w:cs="Calibri"/>
        </w:rPr>
        <w:t>Approved by</w:t>
      </w:r>
    </w:p>
    <w:p w14:paraId="6D0EA78F" w14:textId="19EBCB96" w:rsidR="00894447" w:rsidRPr="00CC32F8" w:rsidRDefault="00172867" w:rsidP="00BB2A8B">
      <w:pPr>
        <w:rPr>
          <w:rFonts w:asciiTheme="minorHAnsi" w:hAnsiTheme="minorHAnsi" w:cstheme="minorHAnsi"/>
          <w:sz w:val="22"/>
          <w:szCs w:val="22"/>
        </w:rPr>
      </w:pPr>
      <w:r>
        <w:rPr>
          <w:rFonts w:ascii="Calibri" w:hAnsi="Calibri" w:cs="Calibri"/>
        </w:rPr>
        <w:t>/s/ Chief</w:t>
      </w:r>
      <w:r w:rsidR="00A460E2">
        <w:rPr>
          <w:rFonts w:ascii="Calibri" w:hAnsi="Calibri" w:cs="Calibri"/>
        </w:rPr>
        <w:t xml:space="preserve"> Robert Vogel</w:t>
      </w:r>
    </w:p>
    <w:sectPr w:rsidR="00894447" w:rsidRPr="00CC32F8" w:rsidSect="00C87EEC">
      <w:headerReference w:type="default" r:id="rId8"/>
      <w:footerReference w:type="default" r:id="rId9"/>
      <w:pgSz w:w="12240" w:h="15840"/>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5D922" w14:textId="77777777" w:rsidR="00350F68" w:rsidRDefault="00350F68" w:rsidP="00ED2150">
      <w:r>
        <w:separator/>
      </w:r>
    </w:p>
  </w:endnote>
  <w:endnote w:type="continuationSeparator" w:id="0">
    <w:p w14:paraId="2B7A3972" w14:textId="77777777" w:rsidR="00350F68" w:rsidRDefault="00350F68" w:rsidP="00E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Bright">
    <w:altName w:val="Georgia"/>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9443006"/>
      <w:docPartObj>
        <w:docPartGallery w:val="Page Numbers (Bottom of Page)"/>
        <w:docPartUnique/>
      </w:docPartObj>
    </w:sdtPr>
    <w:sdtEndPr/>
    <w:sdtContent>
      <w:sdt>
        <w:sdtPr>
          <w:rPr>
            <w:rFonts w:asciiTheme="minorHAnsi" w:hAnsiTheme="minorHAnsi" w:cstheme="minorHAnsi"/>
          </w:rPr>
          <w:id w:val="565050523"/>
          <w:docPartObj>
            <w:docPartGallery w:val="Page Numbers (Top of Page)"/>
            <w:docPartUnique/>
          </w:docPartObj>
        </w:sdtPr>
        <w:sdtEndPr/>
        <w:sdtContent>
          <w:p w14:paraId="0CC32C51" w14:textId="2CB37C40" w:rsidR="00DF2E05" w:rsidRPr="00431413" w:rsidRDefault="00DF2E05">
            <w:pPr>
              <w:pStyle w:val="Footer"/>
              <w:jc w:val="right"/>
              <w:rPr>
                <w:rFonts w:asciiTheme="minorHAnsi" w:hAnsiTheme="minorHAnsi" w:cstheme="minorHAnsi"/>
              </w:rPr>
            </w:pPr>
            <w:r w:rsidRPr="00431413">
              <w:rPr>
                <w:rFonts w:asciiTheme="minorHAnsi" w:hAnsiTheme="minorHAnsi" w:cstheme="minorHAnsi"/>
              </w:rPr>
              <w:t xml:space="preserve">Page </w:t>
            </w:r>
            <w:r w:rsidRPr="00431413">
              <w:rPr>
                <w:rFonts w:asciiTheme="minorHAnsi" w:hAnsiTheme="minorHAnsi" w:cstheme="minorHAnsi"/>
              </w:rPr>
              <w:fldChar w:fldCharType="begin"/>
            </w:r>
            <w:r w:rsidRPr="00431413">
              <w:rPr>
                <w:rFonts w:asciiTheme="minorHAnsi" w:hAnsiTheme="minorHAnsi" w:cstheme="minorHAnsi"/>
              </w:rPr>
              <w:instrText xml:space="preserve"> PAGE </w:instrText>
            </w:r>
            <w:r w:rsidRPr="00431413">
              <w:rPr>
                <w:rFonts w:asciiTheme="minorHAnsi" w:hAnsiTheme="minorHAnsi" w:cstheme="minorHAnsi"/>
              </w:rPr>
              <w:fldChar w:fldCharType="separate"/>
            </w:r>
            <w:r w:rsidR="00BE63DB">
              <w:rPr>
                <w:rFonts w:asciiTheme="minorHAnsi" w:hAnsiTheme="minorHAnsi" w:cstheme="minorHAnsi"/>
                <w:noProof/>
              </w:rPr>
              <w:t>4</w:t>
            </w:r>
            <w:r w:rsidRPr="00431413">
              <w:rPr>
                <w:rFonts w:asciiTheme="minorHAnsi" w:hAnsiTheme="minorHAnsi" w:cstheme="minorHAnsi"/>
              </w:rPr>
              <w:fldChar w:fldCharType="end"/>
            </w:r>
            <w:r w:rsidRPr="00431413">
              <w:rPr>
                <w:rFonts w:asciiTheme="minorHAnsi" w:hAnsiTheme="minorHAnsi" w:cstheme="minorHAnsi"/>
              </w:rPr>
              <w:t xml:space="preserve"> of </w:t>
            </w:r>
            <w:r w:rsidRPr="00431413">
              <w:rPr>
                <w:rFonts w:asciiTheme="minorHAnsi" w:hAnsiTheme="minorHAnsi" w:cstheme="minorHAnsi"/>
              </w:rPr>
              <w:fldChar w:fldCharType="begin"/>
            </w:r>
            <w:r w:rsidRPr="00431413">
              <w:rPr>
                <w:rFonts w:asciiTheme="minorHAnsi" w:hAnsiTheme="minorHAnsi" w:cstheme="minorHAnsi"/>
              </w:rPr>
              <w:instrText xml:space="preserve"> NUMPAGES  </w:instrText>
            </w:r>
            <w:r w:rsidRPr="00431413">
              <w:rPr>
                <w:rFonts w:asciiTheme="minorHAnsi" w:hAnsiTheme="minorHAnsi" w:cstheme="minorHAnsi"/>
              </w:rPr>
              <w:fldChar w:fldCharType="separate"/>
            </w:r>
            <w:r w:rsidR="00BE63DB">
              <w:rPr>
                <w:rFonts w:asciiTheme="minorHAnsi" w:hAnsiTheme="minorHAnsi" w:cstheme="minorHAnsi"/>
                <w:noProof/>
              </w:rPr>
              <w:t>4</w:t>
            </w:r>
            <w:r w:rsidRPr="00431413">
              <w:rPr>
                <w:rFonts w:asciiTheme="minorHAnsi" w:hAnsiTheme="minorHAnsi" w:cstheme="minorHAnsi"/>
              </w:rPr>
              <w:fldChar w:fldCharType="end"/>
            </w:r>
          </w:p>
        </w:sdtContent>
      </w:sdt>
    </w:sdtContent>
  </w:sdt>
  <w:p w14:paraId="3687D05B" w14:textId="77777777" w:rsidR="00DF2E05" w:rsidRPr="000344AB" w:rsidRDefault="00DF2E05">
    <w:pPr>
      <w:pStyle w:val="Footer"/>
      <w:rPr>
        <w:rFonts w:asciiTheme="minorHAnsi" w:hAnsiTheme="minorHAnsi" w:cstheme="minorHAns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F0AD7" w14:textId="77777777" w:rsidR="00350F68" w:rsidRDefault="00350F68" w:rsidP="00ED2150">
      <w:r>
        <w:separator/>
      </w:r>
    </w:p>
  </w:footnote>
  <w:footnote w:type="continuationSeparator" w:id="0">
    <w:p w14:paraId="73811660" w14:textId="77777777" w:rsidR="00350F68" w:rsidRDefault="00350F68" w:rsidP="00ED2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2E1EF" w14:textId="77777777" w:rsidR="00DF2E05" w:rsidRPr="00562990" w:rsidRDefault="00DF2E05" w:rsidP="00495803">
    <w:pPr>
      <w:pStyle w:val="Header"/>
      <w:ind w:left="720"/>
      <w:rPr>
        <w:rFonts w:ascii="Lucida Bright" w:hAnsi="Lucida Bright" w:cs="Calibri"/>
        <w:b/>
        <w:color w:val="C00000"/>
        <w:sz w:val="44"/>
        <w:szCs w:val="48"/>
      </w:rPr>
    </w:pPr>
    <w:r w:rsidRPr="00562990">
      <w:rPr>
        <w:rFonts w:ascii="Calibri" w:hAnsi="Calibri" w:cs="Calibri"/>
        <w:b/>
        <w:noProof/>
        <w:color w:val="C00000"/>
        <w:sz w:val="28"/>
      </w:rPr>
      <w:drawing>
        <wp:anchor distT="0" distB="0" distL="114300" distR="114300" simplePos="0" relativeHeight="251657216" behindDoc="0" locked="0" layoutInCell="1" allowOverlap="1" wp14:anchorId="3BDB2B38" wp14:editId="6215D3BD">
          <wp:simplePos x="0" y="0"/>
          <wp:positionH relativeFrom="column">
            <wp:posOffset>5715</wp:posOffset>
          </wp:positionH>
          <wp:positionV relativeFrom="paragraph">
            <wp:posOffset>0</wp:posOffset>
          </wp:positionV>
          <wp:extent cx="381000" cy="477520"/>
          <wp:effectExtent l="0" t="0" r="0" b="0"/>
          <wp:wrapSquare wrapText="bothSides"/>
          <wp:docPr id="1" name="Picture 0" descr="SLFD-pa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FD-patch.gif"/>
                  <pic:cNvPicPr/>
                </pic:nvPicPr>
                <pic:blipFill>
                  <a:blip r:embed="rId1"/>
                  <a:stretch>
                    <a:fillRect/>
                  </a:stretch>
                </pic:blipFill>
                <pic:spPr>
                  <a:xfrm>
                    <a:off x="0" y="0"/>
                    <a:ext cx="381000" cy="477520"/>
                  </a:xfrm>
                  <a:prstGeom prst="rect">
                    <a:avLst/>
                  </a:prstGeom>
                </pic:spPr>
              </pic:pic>
            </a:graphicData>
          </a:graphic>
        </wp:anchor>
      </w:drawing>
    </w:r>
    <w:r w:rsidRPr="00562990">
      <w:rPr>
        <w:rFonts w:ascii="Lucida Bright" w:hAnsi="Lucida Bright"/>
        <w:b/>
        <w:color w:val="C00000"/>
        <w:sz w:val="40"/>
        <w:szCs w:val="28"/>
      </w:rPr>
      <w:t>S</w:t>
    </w:r>
    <w:r w:rsidRPr="00562990">
      <w:rPr>
        <w:rFonts w:ascii="Lucida Bright" w:hAnsi="Lucida Bright"/>
        <w:b/>
        <w:color w:val="C00000"/>
        <w:sz w:val="32"/>
        <w:szCs w:val="22"/>
      </w:rPr>
      <w:t>OUTH</w:t>
    </w:r>
    <w:r w:rsidRPr="00562990">
      <w:rPr>
        <w:rFonts w:ascii="Lucida Bright" w:hAnsi="Lucida Bright"/>
        <w:b/>
        <w:color w:val="C00000"/>
        <w:sz w:val="32"/>
        <w:szCs w:val="18"/>
      </w:rPr>
      <w:t xml:space="preserve"> </w:t>
    </w:r>
    <w:r w:rsidRPr="00562990">
      <w:rPr>
        <w:rFonts w:ascii="Lucida Bright" w:hAnsi="Lucida Bright"/>
        <w:b/>
        <w:color w:val="C00000"/>
        <w:sz w:val="40"/>
        <w:szCs w:val="28"/>
      </w:rPr>
      <w:t>L</w:t>
    </w:r>
    <w:r w:rsidRPr="00562990">
      <w:rPr>
        <w:rFonts w:ascii="Lucida Bright" w:hAnsi="Lucida Bright"/>
        <w:b/>
        <w:color w:val="C00000"/>
        <w:sz w:val="32"/>
        <w:szCs w:val="22"/>
      </w:rPr>
      <w:t>YON</w:t>
    </w:r>
    <w:r w:rsidRPr="00562990">
      <w:rPr>
        <w:rFonts w:ascii="Lucida Bright" w:hAnsi="Lucida Bright"/>
        <w:b/>
        <w:color w:val="C00000"/>
        <w:sz w:val="32"/>
        <w:szCs w:val="18"/>
      </w:rPr>
      <w:t xml:space="preserve"> </w:t>
    </w:r>
    <w:r w:rsidRPr="00562990">
      <w:rPr>
        <w:rFonts w:ascii="Lucida Bright" w:hAnsi="Lucida Bright"/>
        <w:b/>
        <w:color w:val="C00000"/>
        <w:sz w:val="40"/>
        <w:szCs w:val="28"/>
      </w:rPr>
      <w:t>F</w:t>
    </w:r>
    <w:r w:rsidRPr="00562990">
      <w:rPr>
        <w:rFonts w:ascii="Lucida Bright" w:hAnsi="Lucida Bright"/>
        <w:b/>
        <w:color w:val="C00000"/>
        <w:sz w:val="32"/>
        <w:szCs w:val="22"/>
      </w:rPr>
      <w:t>IRE</w:t>
    </w:r>
    <w:r w:rsidRPr="00562990">
      <w:rPr>
        <w:rFonts w:ascii="Lucida Bright" w:hAnsi="Lucida Bright"/>
        <w:b/>
        <w:color w:val="C00000"/>
        <w:sz w:val="32"/>
        <w:szCs w:val="18"/>
      </w:rPr>
      <w:t xml:space="preserve"> </w:t>
    </w:r>
    <w:r w:rsidRPr="00562990">
      <w:rPr>
        <w:rFonts w:ascii="Lucida Bright" w:hAnsi="Lucida Bright"/>
        <w:b/>
        <w:color w:val="C00000"/>
        <w:sz w:val="40"/>
        <w:szCs w:val="28"/>
      </w:rPr>
      <w:t>D</w:t>
    </w:r>
    <w:r w:rsidRPr="00562990">
      <w:rPr>
        <w:rFonts w:ascii="Lucida Bright" w:hAnsi="Lucida Bright"/>
        <w:b/>
        <w:color w:val="C00000"/>
        <w:sz w:val="32"/>
        <w:szCs w:val="22"/>
      </w:rPr>
      <w:t>EPARTMENT</w:t>
    </w:r>
    <w:r w:rsidRPr="00562990">
      <w:rPr>
        <w:rFonts w:ascii="Lucida Bright" w:hAnsi="Lucida Bright" w:cs="Calibri"/>
        <w:b/>
        <w:color w:val="C00000"/>
        <w:sz w:val="44"/>
        <w:szCs w:val="48"/>
      </w:rPr>
      <w:t xml:space="preserve"> </w:t>
    </w:r>
  </w:p>
  <w:p w14:paraId="3A3278D3" w14:textId="77777777" w:rsidR="00DF2E05" w:rsidRPr="00562990" w:rsidRDefault="00BA49D1" w:rsidP="00495803">
    <w:pPr>
      <w:pStyle w:val="Header"/>
      <w:ind w:left="720"/>
      <w:rPr>
        <w:rFonts w:ascii="Lucida Bright" w:hAnsi="Lucida Bright" w:cs="Calibri"/>
        <w:b/>
      </w:rPr>
    </w:pPr>
    <w:r w:rsidRPr="00562990">
      <w:rPr>
        <w:rFonts w:ascii="Lucida Bright" w:hAnsi="Lucida Bright" w:cs="Calibri"/>
        <w:b/>
      </w:rPr>
      <w:t>Manual of Procedures 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06"/>
    <w:multiLevelType w:val="hybridMultilevel"/>
    <w:tmpl w:val="D5666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9211A2"/>
    <w:multiLevelType w:val="hybridMultilevel"/>
    <w:tmpl w:val="42040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95B69"/>
    <w:multiLevelType w:val="hybridMultilevel"/>
    <w:tmpl w:val="13781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54E74"/>
    <w:multiLevelType w:val="hybridMultilevel"/>
    <w:tmpl w:val="097C4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9A1C8E"/>
    <w:multiLevelType w:val="hybridMultilevel"/>
    <w:tmpl w:val="69E87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2720B2"/>
    <w:multiLevelType w:val="hybridMultilevel"/>
    <w:tmpl w:val="126AC1D2"/>
    <w:lvl w:ilvl="0" w:tplc="20968FE0">
      <w:start w:val="1"/>
      <w:numFmt w:val="upperRoman"/>
      <w:lvlText w:val="%1."/>
      <w:lvlJc w:val="righ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40EAE"/>
    <w:multiLevelType w:val="hybridMultilevel"/>
    <w:tmpl w:val="573CF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1F31FB"/>
    <w:multiLevelType w:val="hybridMultilevel"/>
    <w:tmpl w:val="3F4EEDA8"/>
    <w:lvl w:ilvl="0" w:tplc="20968FE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B56C0"/>
    <w:multiLevelType w:val="hybridMultilevel"/>
    <w:tmpl w:val="95127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1713C6"/>
    <w:multiLevelType w:val="hybridMultilevel"/>
    <w:tmpl w:val="B052E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832928"/>
    <w:multiLevelType w:val="hybridMultilevel"/>
    <w:tmpl w:val="51FCB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6072B1"/>
    <w:multiLevelType w:val="hybridMultilevel"/>
    <w:tmpl w:val="9E743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685E65"/>
    <w:multiLevelType w:val="hybridMultilevel"/>
    <w:tmpl w:val="47B09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3B6A16"/>
    <w:multiLevelType w:val="hybridMultilevel"/>
    <w:tmpl w:val="49BC2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413BBF"/>
    <w:multiLevelType w:val="hybridMultilevel"/>
    <w:tmpl w:val="9B82557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E7643C"/>
    <w:multiLevelType w:val="hybridMultilevel"/>
    <w:tmpl w:val="35B60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C81645"/>
    <w:multiLevelType w:val="hybridMultilevel"/>
    <w:tmpl w:val="F3D84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636373"/>
    <w:multiLevelType w:val="hybridMultilevel"/>
    <w:tmpl w:val="03FAE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CB47AA"/>
    <w:multiLevelType w:val="hybridMultilevel"/>
    <w:tmpl w:val="370A0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2E7F09"/>
    <w:multiLevelType w:val="hybridMultilevel"/>
    <w:tmpl w:val="24C046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A4616"/>
    <w:multiLevelType w:val="hybridMultilevel"/>
    <w:tmpl w:val="EF620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EC0D0F"/>
    <w:multiLevelType w:val="hybridMultilevel"/>
    <w:tmpl w:val="CB8439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971980"/>
    <w:multiLevelType w:val="hybridMultilevel"/>
    <w:tmpl w:val="FE581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E10655"/>
    <w:multiLevelType w:val="hybridMultilevel"/>
    <w:tmpl w:val="12549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5951C4"/>
    <w:multiLevelType w:val="hybridMultilevel"/>
    <w:tmpl w:val="15E2E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3"/>
  </w:num>
  <w:num w:numId="4">
    <w:abstractNumId w:val="9"/>
  </w:num>
  <w:num w:numId="5">
    <w:abstractNumId w:val="1"/>
  </w:num>
  <w:num w:numId="6">
    <w:abstractNumId w:val="11"/>
  </w:num>
  <w:num w:numId="7">
    <w:abstractNumId w:val="15"/>
  </w:num>
  <w:num w:numId="8">
    <w:abstractNumId w:val="0"/>
  </w:num>
  <w:num w:numId="9">
    <w:abstractNumId w:val="22"/>
  </w:num>
  <w:num w:numId="10">
    <w:abstractNumId w:val="2"/>
  </w:num>
  <w:num w:numId="11">
    <w:abstractNumId w:val="23"/>
  </w:num>
  <w:num w:numId="12">
    <w:abstractNumId w:val="18"/>
  </w:num>
  <w:num w:numId="13">
    <w:abstractNumId w:val="20"/>
  </w:num>
  <w:num w:numId="14">
    <w:abstractNumId w:val="10"/>
  </w:num>
  <w:num w:numId="15">
    <w:abstractNumId w:val="4"/>
  </w:num>
  <w:num w:numId="16">
    <w:abstractNumId w:val="16"/>
  </w:num>
  <w:num w:numId="17">
    <w:abstractNumId w:val="8"/>
  </w:num>
  <w:num w:numId="18">
    <w:abstractNumId w:val="5"/>
  </w:num>
  <w:num w:numId="19">
    <w:abstractNumId w:val="19"/>
  </w:num>
  <w:num w:numId="20">
    <w:abstractNumId w:val="17"/>
  </w:num>
  <w:num w:numId="21">
    <w:abstractNumId w:val="21"/>
  </w:num>
  <w:num w:numId="22">
    <w:abstractNumId w:val="6"/>
  </w:num>
  <w:num w:numId="23">
    <w:abstractNumId w:val="24"/>
  </w:num>
  <w:num w:numId="24">
    <w:abstractNumId w:val="14"/>
  </w:num>
  <w:num w:numId="25">
    <w:abstractNumId w:val="3"/>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96"/>
    <w:rsid w:val="00004AD2"/>
    <w:rsid w:val="000111C9"/>
    <w:rsid w:val="000126F8"/>
    <w:rsid w:val="000170D0"/>
    <w:rsid w:val="0002142F"/>
    <w:rsid w:val="000344AB"/>
    <w:rsid w:val="00034A74"/>
    <w:rsid w:val="000422CD"/>
    <w:rsid w:val="00057FF7"/>
    <w:rsid w:val="00080CD1"/>
    <w:rsid w:val="0008740C"/>
    <w:rsid w:val="00096269"/>
    <w:rsid w:val="000A1311"/>
    <w:rsid w:val="000B3152"/>
    <w:rsid w:val="000D0B97"/>
    <w:rsid w:val="000D36E9"/>
    <w:rsid w:val="000D6DD2"/>
    <w:rsid w:val="0010564A"/>
    <w:rsid w:val="001116C6"/>
    <w:rsid w:val="00116818"/>
    <w:rsid w:val="00121898"/>
    <w:rsid w:val="001218B7"/>
    <w:rsid w:val="00122E3A"/>
    <w:rsid w:val="0013414F"/>
    <w:rsid w:val="001445E8"/>
    <w:rsid w:val="00165269"/>
    <w:rsid w:val="00172867"/>
    <w:rsid w:val="00175569"/>
    <w:rsid w:val="001841DF"/>
    <w:rsid w:val="00187A38"/>
    <w:rsid w:val="00193300"/>
    <w:rsid w:val="0019668C"/>
    <w:rsid w:val="001A2737"/>
    <w:rsid w:val="001A2D19"/>
    <w:rsid w:val="001A61E8"/>
    <w:rsid w:val="001B7494"/>
    <w:rsid w:val="001C00D4"/>
    <w:rsid w:val="001C3DDC"/>
    <w:rsid w:val="001D08AA"/>
    <w:rsid w:val="001D2084"/>
    <w:rsid w:val="001F0E68"/>
    <w:rsid w:val="001F24B9"/>
    <w:rsid w:val="00204FC8"/>
    <w:rsid w:val="00207763"/>
    <w:rsid w:val="002103F4"/>
    <w:rsid w:val="00216193"/>
    <w:rsid w:val="00217C77"/>
    <w:rsid w:val="00224845"/>
    <w:rsid w:val="00231A9C"/>
    <w:rsid w:val="00234E55"/>
    <w:rsid w:val="002410FC"/>
    <w:rsid w:val="00246E30"/>
    <w:rsid w:val="00250A8B"/>
    <w:rsid w:val="00252AD1"/>
    <w:rsid w:val="002538DA"/>
    <w:rsid w:val="002605E7"/>
    <w:rsid w:val="00260E32"/>
    <w:rsid w:val="00263C64"/>
    <w:rsid w:val="00267CA9"/>
    <w:rsid w:val="00270F4C"/>
    <w:rsid w:val="0027304F"/>
    <w:rsid w:val="002745D4"/>
    <w:rsid w:val="00274741"/>
    <w:rsid w:val="00275DDD"/>
    <w:rsid w:val="002763EF"/>
    <w:rsid w:val="00282579"/>
    <w:rsid w:val="00291999"/>
    <w:rsid w:val="002961C1"/>
    <w:rsid w:val="002A1D47"/>
    <w:rsid w:val="002D22DF"/>
    <w:rsid w:val="002D30A5"/>
    <w:rsid w:val="002D33EE"/>
    <w:rsid w:val="002E1F6C"/>
    <w:rsid w:val="002F1778"/>
    <w:rsid w:val="002F5442"/>
    <w:rsid w:val="002F6AFD"/>
    <w:rsid w:val="00310FB6"/>
    <w:rsid w:val="00331D48"/>
    <w:rsid w:val="003419D7"/>
    <w:rsid w:val="00350F68"/>
    <w:rsid w:val="00357200"/>
    <w:rsid w:val="003727DA"/>
    <w:rsid w:val="0037469F"/>
    <w:rsid w:val="00377698"/>
    <w:rsid w:val="00393202"/>
    <w:rsid w:val="0039402F"/>
    <w:rsid w:val="003C761B"/>
    <w:rsid w:val="003D5E30"/>
    <w:rsid w:val="003D7283"/>
    <w:rsid w:val="003E3B70"/>
    <w:rsid w:val="003E41DC"/>
    <w:rsid w:val="0040108C"/>
    <w:rsid w:val="00402020"/>
    <w:rsid w:val="004054B0"/>
    <w:rsid w:val="0040568A"/>
    <w:rsid w:val="004102D5"/>
    <w:rsid w:val="00431413"/>
    <w:rsid w:val="00441AD2"/>
    <w:rsid w:val="00442F80"/>
    <w:rsid w:val="004452CF"/>
    <w:rsid w:val="0045381C"/>
    <w:rsid w:val="00455DC1"/>
    <w:rsid w:val="00460576"/>
    <w:rsid w:val="004738DC"/>
    <w:rsid w:val="00477424"/>
    <w:rsid w:val="004821CB"/>
    <w:rsid w:val="00484182"/>
    <w:rsid w:val="00484F6A"/>
    <w:rsid w:val="00490A90"/>
    <w:rsid w:val="00490C87"/>
    <w:rsid w:val="0049188C"/>
    <w:rsid w:val="00495803"/>
    <w:rsid w:val="004A3339"/>
    <w:rsid w:val="004B2E0D"/>
    <w:rsid w:val="004B3364"/>
    <w:rsid w:val="004C0599"/>
    <w:rsid w:val="004D324D"/>
    <w:rsid w:val="004F2E67"/>
    <w:rsid w:val="004F3BC2"/>
    <w:rsid w:val="004F7C62"/>
    <w:rsid w:val="0050066E"/>
    <w:rsid w:val="0050701F"/>
    <w:rsid w:val="00510D86"/>
    <w:rsid w:val="0051487C"/>
    <w:rsid w:val="005163A9"/>
    <w:rsid w:val="00524553"/>
    <w:rsid w:val="005355D9"/>
    <w:rsid w:val="00536AD0"/>
    <w:rsid w:val="00541965"/>
    <w:rsid w:val="00543D82"/>
    <w:rsid w:val="005440DA"/>
    <w:rsid w:val="00550199"/>
    <w:rsid w:val="005601DD"/>
    <w:rsid w:val="0056163D"/>
    <w:rsid w:val="00562216"/>
    <w:rsid w:val="00562990"/>
    <w:rsid w:val="00562D48"/>
    <w:rsid w:val="005633FB"/>
    <w:rsid w:val="00564B2E"/>
    <w:rsid w:val="005664E1"/>
    <w:rsid w:val="005669C3"/>
    <w:rsid w:val="00567CBF"/>
    <w:rsid w:val="00581B6E"/>
    <w:rsid w:val="00585F28"/>
    <w:rsid w:val="00593AFB"/>
    <w:rsid w:val="00594B5B"/>
    <w:rsid w:val="00596A34"/>
    <w:rsid w:val="005A6D66"/>
    <w:rsid w:val="005E1A80"/>
    <w:rsid w:val="005E4C13"/>
    <w:rsid w:val="005E5479"/>
    <w:rsid w:val="005F4899"/>
    <w:rsid w:val="0060037A"/>
    <w:rsid w:val="00603F1C"/>
    <w:rsid w:val="006058EE"/>
    <w:rsid w:val="00607AF0"/>
    <w:rsid w:val="00631EC6"/>
    <w:rsid w:val="00634741"/>
    <w:rsid w:val="006372C6"/>
    <w:rsid w:val="0063783C"/>
    <w:rsid w:val="00657F5D"/>
    <w:rsid w:val="0067170F"/>
    <w:rsid w:val="00674578"/>
    <w:rsid w:val="00690BD7"/>
    <w:rsid w:val="006C2D69"/>
    <w:rsid w:val="006D0B74"/>
    <w:rsid w:val="006D6DCF"/>
    <w:rsid w:val="006D6DEB"/>
    <w:rsid w:val="006E1140"/>
    <w:rsid w:val="006E7EF7"/>
    <w:rsid w:val="006F1706"/>
    <w:rsid w:val="00703F8A"/>
    <w:rsid w:val="0071274D"/>
    <w:rsid w:val="007213AE"/>
    <w:rsid w:val="00723D96"/>
    <w:rsid w:val="007321DD"/>
    <w:rsid w:val="00736BD3"/>
    <w:rsid w:val="00744DFF"/>
    <w:rsid w:val="007452BF"/>
    <w:rsid w:val="0074621E"/>
    <w:rsid w:val="00750A40"/>
    <w:rsid w:val="0075193F"/>
    <w:rsid w:val="00754560"/>
    <w:rsid w:val="00760A6A"/>
    <w:rsid w:val="00761FEA"/>
    <w:rsid w:val="00774C37"/>
    <w:rsid w:val="00776550"/>
    <w:rsid w:val="00782157"/>
    <w:rsid w:val="00786DCA"/>
    <w:rsid w:val="0079150B"/>
    <w:rsid w:val="007A1CB9"/>
    <w:rsid w:val="007A617F"/>
    <w:rsid w:val="007A69D9"/>
    <w:rsid w:val="007A7B22"/>
    <w:rsid w:val="007B095A"/>
    <w:rsid w:val="007B108D"/>
    <w:rsid w:val="007B68FF"/>
    <w:rsid w:val="007C019B"/>
    <w:rsid w:val="007D0D67"/>
    <w:rsid w:val="007D4556"/>
    <w:rsid w:val="007E4BBA"/>
    <w:rsid w:val="007F0153"/>
    <w:rsid w:val="007F7745"/>
    <w:rsid w:val="00801511"/>
    <w:rsid w:val="0080569E"/>
    <w:rsid w:val="00810D76"/>
    <w:rsid w:val="008151DC"/>
    <w:rsid w:val="0081582B"/>
    <w:rsid w:val="00835F06"/>
    <w:rsid w:val="008504DE"/>
    <w:rsid w:val="00851259"/>
    <w:rsid w:val="008614D8"/>
    <w:rsid w:val="0087256B"/>
    <w:rsid w:val="00875BFB"/>
    <w:rsid w:val="008943A4"/>
    <w:rsid w:val="00894447"/>
    <w:rsid w:val="008A3BBE"/>
    <w:rsid w:val="008A4996"/>
    <w:rsid w:val="008B3D73"/>
    <w:rsid w:val="008B527B"/>
    <w:rsid w:val="008C117E"/>
    <w:rsid w:val="008E238D"/>
    <w:rsid w:val="008F344A"/>
    <w:rsid w:val="008F497E"/>
    <w:rsid w:val="00901202"/>
    <w:rsid w:val="009036D4"/>
    <w:rsid w:val="00905350"/>
    <w:rsid w:val="00905E83"/>
    <w:rsid w:val="009125C2"/>
    <w:rsid w:val="00917C9E"/>
    <w:rsid w:val="009208A6"/>
    <w:rsid w:val="00924A2F"/>
    <w:rsid w:val="00926939"/>
    <w:rsid w:val="00940361"/>
    <w:rsid w:val="00944B18"/>
    <w:rsid w:val="00955963"/>
    <w:rsid w:val="009620CB"/>
    <w:rsid w:val="00965596"/>
    <w:rsid w:val="00965D3E"/>
    <w:rsid w:val="00966A25"/>
    <w:rsid w:val="009A3165"/>
    <w:rsid w:val="009A6F46"/>
    <w:rsid w:val="009B2D8C"/>
    <w:rsid w:val="009C74B4"/>
    <w:rsid w:val="009D1EBD"/>
    <w:rsid w:val="009D567F"/>
    <w:rsid w:val="009F2545"/>
    <w:rsid w:val="009F38D1"/>
    <w:rsid w:val="00A05691"/>
    <w:rsid w:val="00A16792"/>
    <w:rsid w:val="00A223CA"/>
    <w:rsid w:val="00A262CA"/>
    <w:rsid w:val="00A3204F"/>
    <w:rsid w:val="00A34A11"/>
    <w:rsid w:val="00A3569F"/>
    <w:rsid w:val="00A460E2"/>
    <w:rsid w:val="00A5000F"/>
    <w:rsid w:val="00A53AA7"/>
    <w:rsid w:val="00A6517C"/>
    <w:rsid w:val="00A81DBB"/>
    <w:rsid w:val="00A9366B"/>
    <w:rsid w:val="00A9537E"/>
    <w:rsid w:val="00A97BAE"/>
    <w:rsid w:val="00AA1620"/>
    <w:rsid w:val="00AA3403"/>
    <w:rsid w:val="00AB73D2"/>
    <w:rsid w:val="00AC3A00"/>
    <w:rsid w:val="00AD11CA"/>
    <w:rsid w:val="00AD134C"/>
    <w:rsid w:val="00AD52CE"/>
    <w:rsid w:val="00AD7383"/>
    <w:rsid w:val="00AE1A0B"/>
    <w:rsid w:val="00AF2013"/>
    <w:rsid w:val="00B054DE"/>
    <w:rsid w:val="00B14C67"/>
    <w:rsid w:val="00B26230"/>
    <w:rsid w:val="00B26264"/>
    <w:rsid w:val="00B40D4D"/>
    <w:rsid w:val="00B4190C"/>
    <w:rsid w:val="00B61731"/>
    <w:rsid w:val="00B63FC3"/>
    <w:rsid w:val="00B67EE5"/>
    <w:rsid w:val="00B76F06"/>
    <w:rsid w:val="00B77048"/>
    <w:rsid w:val="00B83455"/>
    <w:rsid w:val="00B85A3B"/>
    <w:rsid w:val="00B93971"/>
    <w:rsid w:val="00BA49D1"/>
    <w:rsid w:val="00BB17C6"/>
    <w:rsid w:val="00BB2A8B"/>
    <w:rsid w:val="00BB63B2"/>
    <w:rsid w:val="00BC08BE"/>
    <w:rsid w:val="00BD2094"/>
    <w:rsid w:val="00BE633D"/>
    <w:rsid w:val="00BE63DB"/>
    <w:rsid w:val="00BF5C47"/>
    <w:rsid w:val="00BF7330"/>
    <w:rsid w:val="00C00F90"/>
    <w:rsid w:val="00C07CAF"/>
    <w:rsid w:val="00C111E1"/>
    <w:rsid w:val="00C11959"/>
    <w:rsid w:val="00C2121B"/>
    <w:rsid w:val="00C24CDE"/>
    <w:rsid w:val="00C25944"/>
    <w:rsid w:val="00C266A2"/>
    <w:rsid w:val="00C27905"/>
    <w:rsid w:val="00C34E8B"/>
    <w:rsid w:val="00C431B9"/>
    <w:rsid w:val="00C4712E"/>
    <w:rsid w:val="00C52790"/>
    <w:rsid w:val="00C61A7D"/>
    <w:rsid w:val="00C8231A"/>
    <w:rsid w:val="00C831E5"/>
    <w:rsid w:val="00C87EEC"/>
    <w:rsid w:val="00C9345E"/>
    <w:rsid w:val="00C96025"/>
    <w:rsid w:val="00CA6B72"/>
    <w:rsid w:val="00CB5327"/>
    <w:rsid w:val="00CB57EB"/>
    <w:rsid w:val="00CB5F2C"/>
    <w:rsid w:val="00CC1231"/>
    <w:rsid w:val="00CC32F8"/>
    <w:rsid w:val="00CC6EFE"/>
    <w:rsid w:val="00CC7F0C"/>
    <w:rsid w:val="00CD532E"/>
    <w:rsid w:val="00CE76C8"/>
    <w:rsid w:val="00CF26E3"/>
    <w:rsid w:val="00CF3FF1"/>
    <w:rsid w:val="00CF6527"/>
    <w:rsid w:val="00D20E86"/>
    <w:rsid w:val="00D32786"/>
    <w:rsid w:val="00D44757"/>
    <w:rsid w:val="00D50383"/>
    <w:rsid w:val="00D6063B"/>
    <w:rsid w:val="00D64FB2"/>
    <w:rsid w:val="00D7154B"/>
    <w:rsid w:val="00D7161B"/>
    <w:rsid w:val="00D77AAE"/>
    <w:rsid w:val="00D8797F"/>
    <w:rsid w:val="00D87987"/>
    <w:rsid w:val="00D90924"/>
    <w:rsid w:val="00D90D95"/>
    <w:rsid w:val="00D95914"/>
    <w:rsid w:val="00DA2474"/>
    <w:rsid w:val="00DA317B"/>
    <w:rsid w:val="00DB3F7D"/>
    <w:rsid w:val="00DC4116"/>
    <w:rsid w:val="00DC7A28"/>
    <w:rsid w:val="00DE0FAE"/>
    <w:rsid w:val="00DE27E4"/>
    <w:rsid w:val="00DF0396"/>
    <w:rsid w:val="00DF2E05"/>
    <w:rsid w:val="00E05D85"/>
    <w:rsid w:val="00E11AF7"/>
    <w:rsid w:val="00E20609"/>
    <w:rsid w:val="00E20B38"/>
    <w:rsid w:val="00E229E8"/>
    <w:rsid w:val="00E23060"/>
    <w:rsid w:val="00E305BD"/>
    <w:rsid w:val="00E3289D"/>
    <w:rsid w:val="00E37BD1"/>
    <w:rsid w:val="00E446E5"/>
    <w:rsid w:val="00E533D4"/>
    <w:rsid w:val="00E55F7A"/>
    <w:rsid w:val="00E56BB2"/>
    <w:rsid w:val="00E71479"/>
    <w:rsid w:val="00E72786"/>
    <w:rsid w:val="00E76BA6"/>
    <w:rsid w:val="00EB39E8"/>
    <w:rsid w:val="00EB3E8F"/>
    <w:rsid w:val="00EB44C0"/>
    <w:rsid w:val="00EB61E5"/>
    <w:rsid w:val="00ED1241"/>
    <w:rsid w:val="00ED2150"/>
    <w:rsid w:val="00ED7F52"/>
    <w:rsid w:val="00EE0217"/>
    <w:rsid w:val="00EE1A9F"/>
    <w:rsid w:val="00EE2F80"/>
    <w:rsid w:val="00EE56AB"/>
    <w:rsid w:val="00EE5C6B"/>
    <w:rsid w:val="00EF28A2"/>
    <w:rsid w:val="00EF2BE0"/>
    <w:rsid w:val="00F02656"/>
    <w:rsid w:val="00F03799"/>
    <w:rsid w:val="00F21010"/>
    <w:rsid w:val="00F33432"/>
    <w:rsid w:val="00F36908"/>
    <w:rsid w:val="00F63BE8"/>
    <w:rsid w:val="00F74E6A"/>
    <w:rsid w:val="00FA5655"/>
    <w:rsid w:val="00FA5DF0"/>
    <w:rsid w:val="00FC31D2"/>
    <w:rsid w:val="00FE3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7B3CB8E"/>
  <w15:docId w15:val="{51C564DD-AAA1-4A17-AE62-5BC078C7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40"/>
    <w:rPr>
      <w:sz w:val="24"/>
      <w:szCs w:val="24"/>
    </w:rPr>
  </w:style>
  <w:style w:type="paragraph" w:styleId="Heading1">
    <w:name w:val="heading 1"/>
    <w:basedOn w:val="Normal"/>
    <w:next w:val="Normal"/>
    <w:link w:val="Heading1Char"/>
    <w:uiPriority w:val="9"/>
    <w:qFormat/>
    <w:rsid w:val="00217C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E20B38"/>
    <w:pPr>
      <w:spacing w:line="276" w:lineRule="auto"/>
      <w:outlineLvl w:val="8"/>
    </w:pPr>
    <w:rPr>
      <w:rFonts w:asciiTheme="minorHAnsi" w:eastAsiaTheme="minorEastAsia" w:hAnsiTheme="minorHAnsi" w:cstheme="minorBidi"/>
      <w:b/>
      <w:i/>
      <w:smallCaps/>
      <w:color w:val="622423" w:themeColor="accent2" w:themeShade="7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3D96"/>
    <w:rPr>
      <w:rFonts w:ascii="Tahoma" w:hAnsi="Tahoma" w:cs="Tahoma"/>
      <w:sz w:val="16"/>
      <w:szCs w:val="16"/>
    </w:rPr>
  </w:style>
  <w:style w:type="character" w:styleId="Hyperlink">
    <w:name w:val="Hyperlink"/>
    <w:basedOn w:val="DefaultParagraphFont"/>
    <w:uiPriority w:val="99"/>
    <w:rsid w:val="007F7745"/>
    <w:rPr>
      <w:color w:val="0000FF"/>
      <w:u w:val="single"/>
    </w:rPr>
  </w:style>
  <w:style w:type="paragraph" w:styleId="Header">
    <w:name w:val="header"/>
    <w:basedOn w:val="Normal"/>
    <w:link w:val="HeaderChar"/>
    <w:uiPriority w:val="99"/>
    <w:unhideWhenUsed/>
    <w:rsid w:val="00ED2150"/>
    <w:pPr>
      <w:tabs>
        <w:tab w:val="center" w:pos="4680"/>
        <w:tab w:val="right" w:pos="9360"/>
      </w:tabs>
    </w:pPr>
  </w:style>
  <w:style w:type="character" w:customStyle="1" w:styleId="HeaderChar">
    <w:name w:val="Header Char"/>
    <w:basedOn w:val="DefaultParagraphFont"/>
    <w:link w:val="Header"/>
    <w:uiPriority w:val="99"/>
    <w:rsid w:val="00ED2150"/>
    <w:rPr>
      <w:sz w:val="24"/>
      <w:szCs w:val="24"/>
    </w:rPr>
  </w:style>
  <w:style w:type="paragraph" w:styleId="Footer">
    <w:name w:val="footer"/>
    <w:basedOn w:val="Normal"/>
    <w:link w:val="FooterChar"/>
    <w:uiPriority w:val="99"/>
    <w:unhideWhenUsed/>
    <w:rsid w:val="00ED2150"/>
    <w:pPr>
      <w:tabs>
        <w:tab w:val="center" w:pos="4680"/>
        <w:tab w:val="right" w:pos="9360"/>
      </w:tabs>
    </w:pPr>
  </w:style>
  <w:style w:type="character" w:customStyle="1" w:styleId="FooterChar">
    <w:name w:val="Footer Char"/>
    <w:basedOn w:val="DefaultParagraphFont"/>
    <w:link w:val="Footer"/>
    <w:uiPriority w:val="99"/>
    <w:rsid w:val="00ED2150"/>
    <w:rPr>
      <w:sz w:val="24"/>
      <w:szCs w:val="24"/>
    </w:rPr>
  </w:style>
  <w:style w:type="paragraph" w:styleId="ListParagraph">
    <w:name w:val="List Paragraph"/>
    <w:basedOn w:val="Normal"/>
    <w:uiPriority w:val="34"/>
    <w:qFormat/>
    <w:rsid w:val="002F6AFD"/>
    <w:pPr>
      <w:ind w:left="720"/>
      <w:contextualSpacing/>
    </w:pPr>
  </w:style>
  <w:style w:type="paragraph" w:styleId="BodyTextIndent">
    <w:name w:val="Body Text Indent"/>
    <w:basedOn w:val="Normal"/>
    <w:link w:val="BodyTextIndentChar"/>
    <w:semiHidden/>
    <w:rsid w:val="005669C3"/>
    <w:pPr>
      <w:ind w:left="720"/>
    </w:pPr>
    <w:rPr>
      <w:szCs w:val="20"/>
    </w:rPr>
  </w:style>
  <w:style w:type="character" w:customStyle="1" w:styleId="BodyTextIndentChar">
    <w:name w:val="Body Text Indent Char"/>
    <w:basedOn w:val="DefaultParagraphFont"/>
    <w:link w:val="BodyTextIndent"/>
    <w:semiHidden/>
    <w:rsid w:val="005669C3"/>
    <w:rPr>
      <w:sz w:val="24"/>
    </w:rPr>
  </w:style>
  <w:style w:type="paragraph" w:styleId="BodyTextIndent2">
    <w:name w:val="Body Text Indent 2"/>
    <w:basedOn w:val="Normal"/>
    <w:link w:val="BodyTextIndent2Char"/>
    <w:uiPriority w:val="99"/>
    <w:semiHidden/>
    <w:unhideWhenUsed/>
    <w:rsid w:val="005669C3"/>
    <w:pPr>
      <w:spacing w:after="120" w:line="480" w:lineRule="auto"/>
      <w:ind w:left="360"/>
      <w:jc w:val="both"/>
    </w:pPr>
    <w:rPr>
      <w:rFonts w:asciiTheme="minorHAnsi" w:eastAsiaTheme="minorEastAsia" w:hAnsiTheme="minorHAnsi" w:cstheme="minorBidi"/>
      <w:sz w:val="20"/>
      <w:szCs w:val="20"/>
      <w:lang w:bidi="en-US"/>
    </w:rPr>
  </w:style>
  <w:style w:type="character" w:customStyle="1" w:styleId="BodyTextIndent2Char">
    <w:name w:val="Body Text Indent 2 Char"/>
    <w:basedOn w:val="DefaultParagraphFont"/>
    <w:link w:val="BodyTextIndent2"/>
    <w:uiPriority w:val="99"/>
    <w:semiHidden/>
    <w:rsid w:val="005669C3"/>
    <w:rPr>
      <w:rFonts w:asciiTheme="minorHAnsi" w:eastAsiaTheme="minorEastAsia" w:hAnsiTheme="minorHAnsi" w:cstheme="minorBidi"/>
      <w:lang w:bidi="en-US"/>
    </w:rPr>
  </w:style>
  <w:style w:type="paragraph" w:styleId="BodyTextIndent3">
    <w:name w:val="Body Text Indent 3"/>
    <w:basedOn w:val="Normal"/>
    <w:link w:val="BodyTextIndent3Char"/>
    <w:uiPriority w:val="99"/>
    <w:semiHidden/>
    <w:unhideWhenUsed/>
    <w:rsid w:val="00E20B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0B38"/>
    <w:rPr>
      <w:sz w:val="16"/>
      <w:szCs w:val="16"/>
    </w:rPr>
  </w:style>
  <w:style w:type="character" w:customStyle="1" w:styleId="Heading9Char">
    <w:name w:val="Heading 9 Char"/>
    <w:basedOn w:val="DefaultParagraphFont"/>
    <w:link w:val="Heading9"/>
    <w:uiPriority w:val="9"/>
    <w:semiHidden/>
    <w:rsid w:val="00E20B38"/>
    <w:rPr>
      <w:rFonts w:asciiTheme="minorHAnsi" w:eastAsiaTheme="minorEastAsia" w:hAnsiTheme="minorHAnsi" w:cstheme="minorBidi"/>
      <w:b/>
      <w:i/>
      <w:smallCaps/>
      <w:color w:val="622423" w:themeColor="accent2" w:themeShade="7F"/>
      <w:lang w:bidi="en-US"/>
    </w:rPr>
  </w:style>
  <w:style w:type="numbering" w:customStyle="1" w:styleId="NoList1">
    <w:name w:val="No List1"/>
    <w:next w:val="NoList"/>
    <w:uiPriority w:val="99"/>
    <w:semiHidden/>
    <w:unhideWhenUsed/>
    <w:rsid w:val="003D7283"/>
  </w:style>
  <w:style w:type="paragraph" w:customStyle="1" w:styleId="Default">
    <w:name w:val="Default"/>
    <w:rsid w:val="003D7283"/>
    <w:pPr>
      <w:autoSpaceDE w:val="0"/>
      <w:autoSpaceDN w:val="0"/>
      <w:adjustRightInd w:val="0"/>
    </w:pPr>
    <w:rPr>
      <w:rFonts w:ascii="Arial" w:eastAsiaTheme="minorHAnsi" w:hAnsi="Arial" w:cs="Arial"/>
      <w:color w:val="000000"/>
      <w:sz w:val="24"/>
      <w:szCs w:val="24"/>
    </w:rPr>
  </w:style>
  <w:style w:type="paragraph" w:styleId="BodyText2">
    <w:name w:val="Body Text 2"/>
    <w:basedOn w:val="Default"/>
    <w:next w:val="Default"/>
    <w:link w:val="BodyText2Char"/>
    <w:uiPriority w:val="99"/>
    <w:rsid w:val="003D7283"/>
    <w:rPr>
      <w:color w:val="auto"/>
    </w:rPr>
  </w:style>
  <w:style w:type="character" w:customStyle="1" w:styleId="BodyText2Char">
    <w:name w:val="Body Text 2 Char"/>
    <w:basedOn w:val="DefaultParagraphFont"/>
    <w:link w:val="BodyText2"/>
    <w:uiPriority w:val="99"/>
    <w:rsid w:val="003D7283"/>
    <w:rPr>
      <w:rFonts w:ascii="Arial" w:eastAsiaTheme="minorHAnsi" w:hAnsi="Arial" w:cs="Arial"/>
      <w:sz w:val="24"/>
      <w:szCs w:val="24"/>
    </w:rPr>
  </w:style>
  <w:style w:type="character" w:customStyle="1" w:styleId="BalloonTextChar">
    <w:name w:val="Balloon Text Char"/>
    <w:basedOn w:val="DefaultParagraphFont"/>
    <w:link w:val="BalloonText"/>
    <w:uiPriority w:val="99"/>
    <w:semiHidden/>
    <w:rsid w:val="003D7283"/>
    <w:rPr>
      <w:rFonts w:ascii="Tahoma" w:hAnsi="Tahoma" w:cs="Tahoma"/>
      <w:sz w:val="16"/>
      <w:szCs w:val="16"/>
    </w:rPr>
  </w:style>
  <w:style w:type="table" w:styleId="TableGrid">
    <w:name w:val="Table Grid"/>
    <w:basedOn w:val="TableNormal"/>
    <w:uiPriority w:val="59"/>
    <w:rsid w:val="00A0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7C77"/>
    <w:rPr>
      <w:rFonts w:asciiTheme="majorHAnsi" w:eastAsiaTheme="majorEastAsia" w:hAnsiTheme="majorHAnsi" w:cstheme="majorBidi"/>
      <w:b/>
      <w:bCs/>
      <w:color w:val="365F91" w:themeColor="accent1" w:themeShade="BF"/>
      <w:sz w:val="28"/>
      <w:szCs w:val="28"/>
    </w:rPr>
  </w:style>
  <w:style w:type="paragraph" w:customStyle="1" w:styleId="ColorfulList-Accent11">
    <w:name w:val="Colorful List - Accent 11"/>
    <w:basedOn w:val="Normal"/>
    <w:uiPriority w:val="34"/>
    <w:qFormat/>
    <w:rsid w:val="00217C77"/>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EC22-BFB5-4A50-832B-2B356D02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June 28, 2001</vt:lpstr>
    </vt:vector>
  </TitlesOfParts>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28, 2001</dc:title>
  <dc:creator>Mike</dc:creator>
  <cp:lastModifiedBy>Robert Vogel</cp:lastModifiedBy>
  <cp:revision>32</cp:revision>
  <cp:lastPrinted>2019-06-27T12:15:00Z</cp:lastPrinted>
  <dcterms:created xsi:type="dcterms:W3CDTF">2018-07-09T14:35:00Z</dcterms:created>
  <dcterms:modified xsi:type="dcterms:W3CDTF">2020-12-29T21:49:00Z</dcterms:modified>
</cp:coreProperties>
</file>